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4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1、询价时间和地点:时间--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22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5、询价单一式四份</w:t>
      </w:r>
    </w:p>
    <w:p>
      <w:pPr>
        <w:rPr>
          <w:rFonts w:ascii="隶书" w:eastAsia="隶书"/>
          <w:sz w:val="36"/>
          <w:szCs w:val="32"/>
        </w:rPr>
      </w:pPr>
    </w:p>
    <w:p>
      <w:pPr>
        <w:pStyle w:val="2"/>
      </w:pPr>
    </w:p>
    <w:p>
      <w:pPr>
        <w:pStyle w:val="2"/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4"/>
        <w:tblW w:w="13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  <w:r>
              <w:rPr>
                <w:rFonts w:hint="eastAsia" w:ascii="仿宋_GB2312" w:hAnsi="宋体" w:eastAsia="仿宋_GB2312"/>
                <w:sz w:val="18"/>
              </w:rPr>
              <w:t>1</w:t>
            </w: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  <w:r>
              <w:rPr>
                <w:rFonts w:hint="eastAsia" w:ascii="仿宋_GB2312" w:hAnsi="宋体" w:eastAsia="仿宋_GB2312"/>
                <w:sz w:val="18"/>
              </w:rPr>
              <w:t>2</w:t>
            </w: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/>
    <w:p>
      <w:pPr>
        <w:numPr>
          <w:ilvl w:val="255"/>
          <w:numId w:val="0"/>
        </w:numPr>
        <w:ind w:left="0"/>
        <w:rPr>
          <w:color w:val="000000"/>
          <w:sz w:val="28"/>
          <w:szCs w:val="28"/>
        </w:rPr>
      </w:pPr>
    </w:p>
    <w:p>
      <w:pPr>
        <w:pStyle w:val="2"/>
        <w:rPr>
          <w:color w:val="000000"/>
          <w:sz w:val="28"/>
          <w:szCs w:val="28"/>
        </w:rPr>
      </w:pPr>
    </w:p>
    <w:p>
      <w:pPr>
        <w:ind w:firstLine="723" w:firstLineChars="200"/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易筋经操作训练操作系统</w:t>
      </w:r>
      <w:bookmarkStart w:id="2" w:name="_GoBack"/>
      <w:bookmarkEnd w:id="2"/>
      <w:r>
        <w:rPr>
          <w:rFonts w:hint="eastAsia"/>
          <w:b/>
          <w:color w:val="000000"/>
          <w:sz w:val="36"/>
          <w:szCs w:val="36"/>
        </w:rPr>
        <w:t>参数</w:t>
      </w:r>
    </w:p>
    <w:p>
      <w:pPr>
        <w:ind w:firstLine="562" w:firstLineChars="20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一、项目名称</w:t>
      </w:r>
    </w:p>
    <w:p>
      <w:pPr>
        <w:ind w:firstLine="560" w:firstLineChars="200"/>
        <w:rPr>
          <w:b/>
          <w:color w:val="000000"/>
          <w:sz w:val="36"/>
          <w:szCs w:val="36"/>
        </w:rPr>
      </w:pPr>
      <w:r>
        <w:rPr>
          <w:rFonts w:hint="eastAsia"/>
          <w:color w:val="000000"/>
          <w:sz w:val="28"/>
          <w:szCs w:val="28"/>
        </w:rPr>
        <w:t>易筋经操作训练操作系统</w:t>
      </w:r>
    </w:p>
    <w:p>
      <w:pPr>
        <w:ind w:firstLine="562" w:firstLineChars="200"/>
        <w:rPr>
          <w:b/>
          <w:color w:val="000000"/>
          <w:sz w:val="36"/>
          <w:szCs w:val="36"/>
        </w:rPr>
      </w:pPr>
      <w:r>
        <w:rPr>
          <w:rFonts w:hint="eastAsia" w:ascii="宋体" w:hAnsi="宋体"/>
          <w:b/>
          <w:sz w:val="28"/>
          <w:szCs w:val="28"/>
        </w:rPr>
        <w:t>二、系统功能及参数</w:t>
      </w:r>
    </w:p>
    <w:p>
      <w:pPr>
        <w:ind w:firstLine="560" w:firstLineChars="200"/>
        <w:rPr>
          <w:b/>
          <w:bCs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通过VR虚拟仿真易筋经功法操作训练平台软件包括虚拟实验中心门户网站、实验教学管理、实验指南、实验评审、互动问答和用户管理等功能。具体功能如下：</w:t>
      </w:r>
    </w:p>
    <w:p>
      <w:pPr>
        <w:ind w:firstLine="562" w:firstLineChars="200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（一）智能搜索引擎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智能搜索引擎可通过关键字搜索实验。</w:t>
      </w:r>
    </w:p>
    <w:p>
      <w:pPr>
        <w:ind w:firstLine="562" w:firstLineChars="200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（二）实验模块</w:t>
      </w:r>
    </w:p>
    <w:p>
      <w:pPr>
        <w:ind w:left="839" w:leftChars="266" w:hanging="280" w:hangingChars="1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2.1实验包括实验目录、项目介绍、实验指南、实验资源、学习记录、互动问答、数据分析、课程评审等内容。管理员可修改实验信息，学生可对实验进行收藏。</w:t>
      </w: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>支持实验学科、课程级别分类快速筛选。</w:t>
      </w:r>
    </w:p>
    <w:p>
      <w:pPr>
        <w:ind w:left="839" w:leftChars="266" w:hanging="280" w:hangingChars="1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2.2实验内容：支持编辑功能可对实验内容、实验标题、实验内容、实验学时、负责人、学科、学校等内容进行添加、编辑和删除。实验内容编辑支持图文编辑。支持一键开始实验。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2.3项目介绍：支持文字介绍编辑及删除。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2.4师资介绍：教师的姓名、学校、资历等，支持老师的文本、图片的增加、删除、修改。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2.5实验指南：为实验步骤说明，支持图片、文字的增加、删除、修改。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2.6实验资源：开始实验，支持标题、图片、说明、统计参与人数，一键进入实验。</w:t>
      </w:r>
    </w:p>
    <w:p>
      <w:pPr>
        <w:ind w:left="839" w:leftChars="266" w:hanging="280" w:hangingChars="1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2.7学习记录：记录实验的姓名、实验名称、实验开始时间、试验结束时间、实验用时、实验成绩、实验报告。支持实验、批阅状态、用户类型（游客、学生、我的）筛选。支持显示批阅、显示优秀报告。支持通过姓名检索，支持实验前十排行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2.8互动问答：支持在线提问，老师进行回答。</w:t>
      </w:r>
    </w:p>
    <w:p>
      <w:pPr>
        <w:pStyle w:val="6"/>
        <w:keepNext w:val="0"/>
        <w:keepLines w:val="0"/>
        <w:widowControl/>
        <w:shd w:val="clear" w:color="auto" w:fill="FFFFFF"/>
        <w:spacing w:before="0" w:after="240" w:line="360" w:lineRule="atLeast"/>
        <w:ind w:left="679" w:leftChars="190" w:hanging="280" w:hangingChars="100"/>
        <w:rPr>
          <w:rFonts w:ascii="Times New Roman" w:hAnsi="Times New Roman" w:eastAsia="宋体" w:cs="Times New Roman"/>
          <w:b w:val="0"/>
          <w:bCs w:val="0"/>
          <w:color w:val="000000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/>
        </w:rPr>
        <w:t>2.9数据分析：支持数据图表统计，包含访问总量、练习总次数、实验结果总数、</w:t>
      </w:r>
      <w:r>
        <w:rPr>
          <w:rFonts w:ascii="Times New Roman" w:hAnsi="Times New Roman" w:eastAsia="宋体" w:cs="Times New Roman"/>
          <w:b w:val="0"/>
          <w:bCs w:val="0"/>
          <w:color w:val="000000"/>
        </w:rPr>
        <w:t>每日新增趋势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</w:rPr>
        <w:t>、新增练习数、新增实验结果。</w:t>
      </w:r>
    </w:p>
    <w:p>
      <w:pPr>
        <w:ind w:left="839" w:leftChars="266" w:hanging="280" w:hangingChars="1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2.10课程评审：包含运行数据、业务数据( 练习数 )、业务数据( 实验结果 )。其中运行数据：包含实验已开设期次、练习学生数、实验发布时间、是否向社会提供服务、服务本校学生数、服务外校学生数、开设周期、服务社会学习者。</w:t>
      </w:r>
    </w:p>
    <w:p>
      <w:pPr>
        <w:ind w:firstLine="562" w:firstLineChars="200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（三）个人中心模块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3.1我的设置，包含姓名、性别、联系方式、头像、Email、手机的编辑。身份且可认证学生、认证老师。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3.2支持安全退出。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3.3支持账号管理：修改密码、账号注销。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3.4可以查看连续上课的时长、我的课程。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3.5支持管理虚拟课程的实验管理、快速做实验及问答。</w:t>
      </w:r>
    </w:p>
    <w:p>
      <w:pPr>
        <w:ind w:firstLine="562" w:firstLineChars="200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（四）用户管理模块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4.1平台具有用户管理功能。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4.2平台可记录用户登录日志，可按时间段、用户名、邮箱来搜索查看用户的登录。</w:t>
      </w:r>
    </w:p>
    <w:p>
      <w:pPr>
        <w:ind w:firstLine="562" w:firstLineChars="200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（五）功能</w:t>
      </w:r>
    </w:p>
    <w:p>
      <w:pPr>
        <w:ind w:left="839" w:leftChars="266" w:hanging="280" w:hangingChars="1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5.1平台采用采用B/S模式(Browser/Server，浏览器/服务器模式），基于校园网/英特网实现。支持OpenGL, DirectX, 以及软件渲染，同时通过与动态网页相结合的方式，实现整个客户端的浏览与操作界面。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5.2平台具有完善的权限管理与安全管理，可以通过权限控制进行用户管理，不同角色的操作权限也不一样。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5.3所有3D动画、3D模型及平台数据保证平台数据的安全性。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5.4教学中的三维模型具有数据量小的特点，实现与三维仿真场景的实时互动操作。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5.5实验原理：打开虚拟仿真中心平台，进入虚拟仿真易筋经功法操作训练项目，通过账号密码进入网络操作   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系统，依次展示易筋经十二式练习方法相关图文介绍,实验学习完成后对每个知识点进行理论考核，该操作项目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为易筋经功法的教学训练。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5.6实验目的：通过虚拟仿真系统模拟易筋经十二式的操作，加强学生对筋经拉伸原理的理解，使学生可通过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虚拟仿真系统反复学习从而掌握拉伸技术手法。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5.7实施过程：在熟练掌握易筋经十二式及其拉伸技术及理论知识的基础上，让学生分阶段分步骤的进入虚拟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仿真实验室进行模拟操作训练。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5.8实施效果：易筋经练功的实训操作让学生掌握易筋经功法的基本练功方法。如通过虚拟仿真操作系统进行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易筋经的拉伸训练，可使学生在练习时真正的了解正确招式及知识点。</w:t>
      </w:r>
    </w:p>
    <w:p>
      <w:pPr>
        <w:numPr>
          <w:ilvl w:val="255"/>
          <w:numId w:val="0"/>
        </w:numPr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（六）虚拟仿真交互平台</w:t>
      </w:r>
    </w:p>
    <w:p>
      <w:pPr>
        <w:numPr>
          <w:ilvl w:val="255"/>
          <w:numId w:val="0"/>
        </w:numPr>
        <w:ind w:firstLine="560" w:firstLineChars="200"/>
        <w:rPr>
          <w:b/>
          <w:bCs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6.1★支持全息立体显示易筋经十二式输出，能够将易筋经全息影像实时展示</w:t>
      </w:r>
      <w:r>
        <w:rPr>
          <w:rFonts w:hint="eastAsia"/>
          <w:b/>
          <w:bCs/>
          <w:color w:val="000000"/>
          <w:sz w:val="28"/>
          <w:szCs w:val="28"/>
        </w:rPr>
        <w:t>（需提供演示）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6.2支持发布内容二次开发，用户在发布版本内容上可以进行自由的功能扩充，以达到最终所需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6.3支持模型库二次扩充，用户可以自由扩充系统的模型内容，通过模型库的添加建立符合自己使用的平台，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所有内容存储本地，安全性和知识产权属于用户自身所有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6.4支持物体编组以及命名，通过编组和重命名可以方便用户对场景物体进行管理和二次调用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6.5支持导入模型和多种类型的动画效果，让虚拟和现实更完美结合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6.6支持模型库导入功能，可以批量种树以及各种植被，用户可以轻松创建虚拟世界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6.7★支持三维动画导入编辑。可以完整地导出场景中所有物体的几何信息、材质（包括易在导出过程中丢失的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Vary材质）、灯光等，同时也支持骨骼动画、顶点动画。</w:t>
      </w:r>
    </w:p>
    <w:p>
      <w:pPr>
        <w:ind w:firstLine="562" w:firstLineChars="200"/>
        <w:rPr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（七）后台管理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  7.1、消息管理功能</w:t>
      </w:r>
    </w:p>
    <w:p>
      <w:pPr>
        <w:spacing w:line="360" w:lineRule="auto"/>
        <w:ind w:firstLine="280" w:firstLineChars="10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平台设有消息管理功能，可按标题查询消息内容，也可以新增和导出消息内容。课程规定时间内未学习的，可进行系统通知，用户通过APP查看未完成的学习，以便按时完成学习任务。</w:t>
      </w:r>
    </w:p>
    <w:p>
      <w:pPr>
        <w:spacing w:line="360" w:lineRule="auto"/>
        <w:ind w:firstLine="562" w:firstLineChars="20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7.2、资讯管理功能</w:t>
      </w:r>
    </w:p>
    <w:p>
      <w:pPr>
        <w:spacing w:line="360" w:lineRule="auto"/>
        <w:ind w:firstLine="1120" w:firstLineChars="4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平台可以对网页前台的信息管理，如文字、图片、影音和其他日常使用文件的发布、更新、删除等操作，用户可以通过APP、H5阅览所有资讯。</w:t>
      </w:r>
    </w:p>
    <w:p>
      <w:pPr>
        <w:numPr>
          <w:ilvl w:val="255"/>
          <w:numId w:val="0"/>
        </w:numPr>
        <w:spacing w:line="360" w:lineRule="auto"/>
        <w:ind w:left="42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7.3运营管理功能</w:t>
      </w:r>
    </w:p>
    <w:p>
      <w:pPr>
        <w:numPr>
          <w:ilvl w:val="255"/>
          <w:numId w:val="0"/>
        </w:numPr>
        <w:spacing w:line="360" w:lineRule="auto"/>
        <w:ind w:left="42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7.3.1学校管理</w:t>
      </w:r>
    </w:p>
    <w:p>
      <w:pPr>
        <w:spacing w:line="360" w:lineRule="auto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>平台拥有学校管理权限设置，可以增加学校、修改和删除学校列表，管理员可编辑学校名称、地址、校训、简介、学习时长、联系人及电话等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信息；可以通过一键下载模板，批量管理学校。</w:t>
      </w:r>
    </w:p>
    <w:p>
      <w:pPr>
        <w:spacing w:line="360" w:lineRule="auto"/>
        <w:ind w:firstLine="421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7.3.2轮播图管理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平台可以对随时轻松更改APP界面的轮播展示图片，并且可以对需要展示的图片进行排序播放，用户可以在APP界面浏览轮播图片，了解课程信息。</w:t>
      </w:r>
    </w:p>
    <w:p>
      <w:pPr>
        <w:spacing w:line="360" w:lineRule="auto"/>
        <w:ind w:firstLine="421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7.3.3班级管理权限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平台设有管理账号, 管理员拥有班级管理权限, 可控制班级、班级列表、班级详情、班级学习时长、邀请生成码。平台有较高的操作简易性, 管理员可以下载指定模板, 批量管理班级。管理员可以视情况手动添加或删除班级，修改班级信息。用户可在APP前端查看所在班级的所有课程内容。</w:t>
      </w:r>
    </w:p>
    <w:p>
      <w:pPr>
        <w:spacing w:line="360" w:lineRule="auto"/>
        <w:ind w:firstLine="421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7.3.4学生管理权限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平台可以建立学生一个在线的个人资料夹, 包含所属学校、所属班级、个人描述、手机号、身份证号等。管理员可以下载指定的模板，批量管理学生信息，也可以手动单独添加或删除，可以实现对学生登入密码的一键式重置、一键式导出学生名单，操作简单易懂，方便上手。</w:t>
      </w:r>
    </w:p>
    <w:p>
      <w:pPr>
        <w:spacing w:line="360" w:lineRule="auto"/>
        <w:ind w:firstLine="421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7.3.5课程管理模块功能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教师拥有设定课程的全部权限, 教师可以发布教学图文、视频、PDF课件音频，对课程的名称、描述、学习时间、课程分类等进行编辑；教师可以创建新的课程，对课程列表进行删除、修改，亦可对课程的章节进行新增、删除和导出；教师可以通过课程名称、课程类型、课程分类培训导师搜索相关课程。管理员可对培训导师进行管理，可批量导入、单独导入以及一键导出；管理员可对课程进行一级分类、二级分类，编辑课程分类信息，包括修改和删除。用户可在APP界面上点击想要学习的图文、视频、课件、音频选项，选择课程分类，并搜索相关课程。</w:t>
      </w:r>
    </w:p>
    <w:p>
      <w:pPr>
        <w:numPr>
          <w:ilvl w:val="255"/>
          <w:numId w:val="0"/>
        </w:numPr>
        <w:spacing w:line="360" w:lineRule="auto"/>
        <w:ind w:left="42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7.4评论管理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平台允许学生发表评论，管理员可对评论列表进行回复、删除。对评论的信息可以按学校、课程、姓名来进行搜索。</w:t>
      </w:r>
    </w:p>
    <w:p>
      <w:pPr>
        <w:ind w:firstLine="560" w:firstLineChars="200"/>
        <w:rPr>
          <w:color w:val="000000"/>
          <w:sz w:val="28"/>
          <w:szCs w:val="28"/>
        </w:rPr>
      </w:pPr>
    </w:p>
    <w:p>
      <w:pPr>
        <w:ind w:firstLine="562" w:firstLineChars="200"/>
        <w:rPr>
          <w:rFonts w:ascii="宋体" w:hAnsi="宋体"/>
          <w:szCs w:val="21"/>
        </w:rPr>
      </w:pPr>
      <w:r>
        <w:rPr>
          <w:rFonts w:hint="eastAsia"/>
          <w:b/>
          <w:bCs/>
          <w:color w:val="000000"/>
          <w:sz w:val="28"/>
          <w:szCs w:val="28"/>
        </w:rPr>
        <w:t>（八）实验操作步骤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8.1打开虚拟仿真实验界面，了解项目介绍、师资介绍、观看引导视频或实验指南等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8.2点击开始实验，进入实验，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8.3进入招式界面进行选择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8.4</w:t>
      </w:r>
      <w:r>
        <w:rPr>
          <w:color w:val="000000"/>
          <w:sz w:val="28"/>
          <w:szCs w:val="28"/>
        </w:rPr>
        <w:t>韦驮献杵第一势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8.5模拟</w:t>
      </w:r>
      <w:r>
        <w:rPr>
          <w:color w:val="000000"/>
          <w:sz w:val="28"/>
          <w:szCs w:val="28"/>
        </w:rPr>
        <w:t>韦驮献杵第二势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8.6模拟</w:t>
      </w:r>
      <w:r>
        <w:rPr>
          <w:color w:val="000000"/>
          <w:sz w:val="28"/>
          <w:szCs w:val="28"/>
        </w:rPr>
        <w:t>韦驮献杵第三势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8.7模拟</w:t>
      </w:r>
      <w:r>
        <w:rPr>
          <w:color w:val="000000"/>
          <w:sz w:val="28"/>
          <w:szCs w:val="28"/>
        </w:rPr>
        <w:t>摘星换斗势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8.8模拟</w:t>
      </w:r>
      <w:r>
        <w:rPr>
          <w:color w:val="000000"/>
          <w:sz w:val="28"/>
          <w:szCs w:val="28"/>
        </w:rPr>
        <w:t>倒拽九牛尾势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8.9模拟</w:t>
      </w:r>
      <w:r>
        <w:rPr>
          <w:color w:val="000000"/>
          <w:sz w:val="28"/>
          <w:szCs w:val="28"/>
        </w:rPr>
        <w:t>出爪亮翅式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8.10模拟</w:t>
      </w:r>
      <w:r>
        <w:rPr>
          <w:color w:val="000000"/>
          <w:sz w:val="28"/>
          <w:szCs w:val="28"/>
        </w:rPr>
        <w:t>九鬼拔马刀势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8.11模拟</w:t>
      </w:r>
      <w:r>
        <w:rPr>
          <w:color w:val="000000"/>
          <w:sz w:val="28"/>
          <w:szCs w:val="28"/>
        </w:rPr>
        <w:t>三盘落地势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8.12模拟</w:t>
      </w:r>
      <w:r>
        <w:rPr>
          <w:color w:val="000000"/>
          <w:sz w:val="28"/>
          <w:szCs w:val="28"/>
        </w:rPr>
        <w:t>青龙探爪势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8.13模拟</w:t>
      </w:r>
      <w:r>
        <w:rPr>
          <w:color w:val="000000"/>
          <w:sz w:val="28"/>
          <w:szCs w:val="28"/>
        </w:rPr>
        <w:t>卧虎扑食势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8.14模拟</w:t>
      </w:r>
      <w:r>
        <w:rPr>
          <w:color w:val="000000"/>
          <w:sz w:val="28"/>
          <w:szCs w:val="28"/>
        </w:rPr>
        <w:t>打躬势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8.15模拟</w:t>
      </w:r>
      <w:r>
        <w:rPr>
          <w:color w:val="000000"/>
          <w:sz w:val="28"/>
          <w:szCs w:val="28"/>
        </w:rPr>
        <w:t>掉尾势</w:t>
      </w:r>
      <w:r>
        <w:rPr>
          <w:rFonts w:hint="eastAsia"/>
          <w:color w:val="000000"/>
          <w:sz w:val="28"/>
          <w:szCs w:val="28"/>
        </w:rPr>
        <w:t>图文介绍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8.16对招式进行考核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8.17系统自动评分，生成报告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8.18完成实验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三、项目总体技术要求</w:t>
      </w:r>
    </w:p>
    <w:p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1、要求系统采用B/S架构，后台有数据库支持；</w:t>
      </w:r>
    </w:p>
    <w:p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2、要求浏览器端支持win7、win8、win</w:t>
      </w:r>
      <w:r>
        <w:rPr>
          <w:rFonts w:ascii="宋体" w:hAnsi="宋体"/>
          <w:sz w:val="24"/>
          <w:szCs w:val="21"/>
        </w:rPr>
        <w:t>10</w:t>
      </w:r>
      <w:r>
        <w:rPr>
          <w:rFonts w:hint="eastAsia" w:ascii="宋体" w:hAnsi="宋体"/>
          <w:sz w:val="24"/>
          <w:szCs w:val="21"/>
        </w:rPr>
        <w:t>在内的主流操作系统；</w:t>
      </w:r>
    </w:p>
    <w:p>
      <w:pPr>
        <w:adjustRightInd w:val="0"/>
        <w:snapToGrid w:val="0"/>
        <w:spacing w:after="120" w:line="400" w:lineRule="exact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3、要求兼容Google Chrome、ie、fire</w:t>
      </w:r>
      <w:r>
        <w:rPr>
          <w:rFonts w:ascii="宋体" w:hAnsi="宋体"/>
          <w:sz w:val="24"/>
          <w:szCs w:val="21"/>
        </w:rPr>
        <w:t>fox</w:t>
      </w:r>
      <w:r>
        <w:rPr>
          <w:rFonts w:hint="eastAsia" w:ascii="宋体" w:hAnsi="宋体"/>
          <w:sz w:val="24"/>
          <w:szCs w:val="21"/>
        </w:rPr>
        <w:t>等在内的主流浏览器软件；</w:t>
      </w:r>
    </w:p>
    <w:p>
      <w:pPr>
        <w:adjustRightInd w:val="0"/>
        <w:snapToGrid w:val="0"/>
        <w:spacing w:line="360" w:lineRule="auto"/>
        <w:jc w:val="left"/>
        <w:rPr>
          <w:b/>
          <w:sz w:val="28"/>
          <w:szCs w:val="28"/>
        </w:rPr>
      </w:pPr>
      <w:bookmarkStart w:id="0" w:name="_Toc390246803"/>
      <w:bookmarkStart w:id="1" w:name="_Toc372992795"/>
      <w:r>
        <w:rPr>
          <w:rFonts w:hint="eastAsia"/>
          <w:b/>
          <w:sz w:val="28"/>
          <w:szCs w:val="28"/>
        </w:rPr>
        <w:t>四、项目建设</w:t>
      </w:r>
      <w:bookmarkEnd w:id="0"/>
      <w:bookmarkEnd w:id="1"/>
      <w:r>
        <w:rPr>
          <w:rFonts w:hint="eastAsia"/>
          <w:b/>
          <w:sz w:val="28"/>
          <w:szCs w:val="28"/>
        </w:rPr>
        <w:t>原则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1、实用性：本方案采用业主主流软件技术，结合国内外最佳实践开发，保证系统稳定性和易用性。系统对浏览器端硬件配置要求要低，画面运行流畅，可支持主面常用虚拟场景三维设计，模拟韦驮献杵十二式的表现及实施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2、可扩展性：系统具有很强可扩展性，系统数据库随着运营期数据的增加不断扩展；同时随着业务需求的增加、技术的进步，系统能够增加新的功能子系统、功能模块，从而满足业务的需求。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3、可靠性：采用先进的、成熟可靠的、三维引擎技术数字作为开发平台，要保证系统的可靠性和画面的流畅性，保证多人操作的实时交互性。采用先进、稳定、耐用、高仿真材料，传感器敏感而准确的传输相关数据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4、先进性：平台开发模式采用分布式、维护方便、开发简单且共享性强的B/S技术架构。模拟韦驮献杵。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5、标准化：符合国家关于信息化系统建设的标准规范。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6、开放性：采用国际通用、开放的协议、数据格式、数据库类型，从而保证系统的开性，方便系统的扩展和升级。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7、安全性：采用全方位的系统安全保障措施，通过访问用户身份识别、多级授权等措施保证数字化系统的安全。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五、质保及售后要求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ab/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1、质保期：软件部分质保期不少于三年，质保期从验收合格之日起计算。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2、质保期内提供免费系统维护、升级等技术支持。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3、保修期后提供系统维护、扩充、升级等方面的技术支持服务。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4、系统故障报修的响应时间：提供7*24小时的远程技术服务，24小时内对问题做出响应。若电话或远程操作方式无法解决，两个法定工作日内到达现场进行解决。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5、提供相关的技术文档，包括详细设计说明、数据库结构参数、程序源码、管理员及用户手册等。所提交的资料要同所提供的系统一致，并在系统升级时提供补充文档。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6、免费提供系统使用和管理培训。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7、后期可以扩展更多实验。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8、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校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方具备完整相关知识产权。</w:t>
      </w:r>
    </w:p>
    <w:p>
      <w:pPr>
        <w:adjustRightInd w:val="0"/>
        <w:snapToGrid w:val="0"/>
        <w:spacing w:line="360" w:lineRule="auto"/>
        <w:jc w:val="left"/>
        <w:rPr>
          <w:b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六、项目建设周期要求</w:t>
      </w:r>
    </w:p>
    <w:p>
      <w:pPr>
        <w:ind w:left="839" w:leftChars="266" w:hanging="280" w:hangingChars="100"/>
        <w:rPr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8"/>
        </w:rPr>
        <w:t>供货期：30天。（须安装调试到可试运行状态）</w:t>
      </w:r>
    </w:p>
    <w:p>
      <w:pPr>
        <w:numPr>
          <w:ilvl w:val="255"/>
          <w:numId w:val="0"/>
        </w:numPr>
        <w:ind w:left="420"/>
        <w:rPr>
          <w:color w:val="000000"/>
          <w:sz w:val="28"/>
          <w:szCs w:val="28"/>
        </w:rPr>
      </w:pPr>
    </w:p>
    <w:p>
      <w:pPr>
        <w:pStyle w:val="2"/>
        <w:rPr>
          <w:color w:val="000000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altName w:val="微软雅黑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A9E8B"/>
    <w:multiLevelType w:val="singleLevel"/>
    <w:tmpl w:val="555A9E8B"/>
    <w:lvl w:ilvl="0" w:tentative="0">
      <w:start w:val="1"/>
      <w:numFmt w:val="decimal"/>
      <w:pStyle w:val="30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129"/>
    <w:rsid w:val="00032AC7"/>
    <w:rsid w:val="00035518"/>
    <w:rsid w:val="000A4F05"/>
    <w:rsid w:val="000C63D1"/>
    <w:rsid w:val="00103B85"/>
    <w:rsid w:val="00154E92"/>
    <w:rsid w:val="001946DA"/>
    <w:rsid w:val="001A0236"/>
    <w:rsid w:val="001F2DF0"/>
    <w:rsid w:val="001F35FB"/>
    <w:rsid w:val="002468C9"/>
    <w:rsid w:val="00281979"/>
    <w:rsid w:val="002A7442"/>
    <w:rsid w:val="002C283F"/>
    <w:rsid w:val="002D1F75"/>
    <w:rsid w:val="002E022C"/>
    <w:rsid w:val="00304395"/>
    <w:rsid w:val="00335DF5"/>
    <w:rsid w:val="00346DBC"/>
    <w:rsid w:val="003614E6"/>
    <w:rsid w:val="003A1DEB"/>
    <w:rsid w:val="003B49D7"/>
    <w:rsid w:val="00403801"/>
    <w:rsid w:val="00410AEB"/>
    <w:rsid w:val="0041746B"/>
    <w:rsid w:val="00454412"/>
    <w:rsid w:val="00457955"/>
    <w:rsid w:val="004D559C"/>
    <w:rsid w:val="00566BCE"/>
    <w:rsid w:val="00580129"/>
    <w:rsid w:val="005C66B1"/>
    <w:rsid w:val="005E4943"/>
    <w:rsid w:val="005F775D"/>
    <w:rsid w:val="00614C1C"/>
    <w:rsid w:val="006B014E"/>
    <w:rsid w:val="006C6087"/>
    <w:rsid w:val="006D5FC5"/>
    <w:rsid w:val="006F3BF8"/>
    <w:rsid w:val="00810AAB"/>
    <w:rsid w:val="008B0E87"/>
    <w:rsid w:val="008D4B3C"/>
    <w:rsid w:val="009325CE"/>
    <w:rsid w:val="00965ABC"/>
    <w:rsid w:val="009B3CAE"/>
    <w:rsid w:val="009C3BCE"/>
    <w:rsid w:val="009E2738"/>
    <w:rsid w:val="009F0871"/>
    <w:rsid w:val="00A018D0"/>
    <w:rsid w:val="00A02488"/>
    <w:rsid w:val="00A07461"/>
    <w:rsid w:val="00AB4B3B"/>
    <w:rsid w:val="00B1131F"/>
    <w:rsid w:val="00B62711"/>
    <w:rsid w:val="00BE5816"/>
    <w:rsid w:val="00C03FC3"/>
    <w:rsid w:val="00C05794"/>
    <w:rsid w:val="00CD09C3"/>
    <w:rsid w:val="00CD435C"/>
    <w:rsid w:val="00D16851"/>
    <w:rsid w:val="00D254AA"/>
    <w:rsid w:val="00D261ED"/>
    <w:rsid w:val="00DD30D4"/>
    <w:rsid w:val="00DF3288"/>
    <w:rsid w:val="00EE2538"/>
    <w:rsid w:val="00EE3B07"/>
    <w:rsid w:val="00F01AC4"/>
    <w:rsid w:val="00F84A89"/>
    <w:rsid w:val="01320013"/>
    <w:rsid w:val="06635123"/>
    <w:rsid w:val="07112842"/>
    <w:rsid w:val="079844E7"/>
    <w:rsid w:val="0F1D4833"/>
    <w:rsid w:val="14033348"/>
    <w:rsid w:val="166A3063"/>
    <w:rsid w:val="1B282734"/>
    <w:rsid w:val="1B8F65E5"/>
    <w:rsid w:val="1D870123"/>
    <w:rsid w:val="28B433F4"/>
    <w:rsid w:val="2CCF4C31"/>
    <w:rsid w:val="2CDB47E0"/>
    <w:rsid w:val="30225166"/>
    <w:rsid w:val="36AB5A3F"/>
    <w:rsid w:val="3BC81C8F"/>
    <w:rsid w:val="426C7CA5"/>
    <w:rsid w:val="469B70A8"/>
    <w:rsid w:val="46EC7DD9"/>
    <w:rsid w:val="491A6BF5"/>
    <w:rsid w:val="4B4E53FD"/>
    <w:rsid w:val="4B680809"/>
    <w:rsid w:val="4BC5076D"/>
    <w:rsid w:val="4ECF28BF"/>
    <w:rsid w:val="505B3D59"/>
    <w:rsid w:val="522B2B27"/>
    <w:rsid w:val="53491281"/>
    <w:rsid w:val="553250CB"/>
    <w:rsid w:val="57F26832"/>
    <w:rsid w:val="57FB7E62"/>
    <w:rsid w:val="58E02499"/>
    <w:rsid w:val="595448F3"/>
    <w:rsid w:val="5C951BE5"/>
    <w:rsid w:val="5D1B7F9C"/>
    <w:rsid w:val="61AB5FF5"/>
    <w:rsid w:val="7510231A"/>
    <w:rsid w:val="75832632"/>
    <w:rsid w:val="77342696"/>
    <w:rsid w:val="7A871F52"/>
    <w:rsid w:val="7FEB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32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33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7">
    <w:name w:val="annotation text"/>
    <w:basedOn w:val="1"/>
    <w:link w:val="37"/>
    <w:semiHidden/>
    <w:unhideWhenUsed/>
    <w:qFormat/>
    <w:uiPriority w:val="99"/>
    <w:pPr>
      <w:jc w:val="left"/>
    </w:pPr>
  </w:style>
  <w:style w:type="paragraph" w:styleId="8">
    <w:name w:val="Balloon Text"/>
    <w:basedOn w:val="1"/>
    <w:link w:val="36"/>
    <w:semiHidden/>
    <w:unhideWhenUsed/>
    <w:qFormat/>
    <w:uiPriority w:val="99"/>
    <w:rPr>
      <w:rFonts w:ascii="宋体"/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12">
    <w:name w:val="Title"/>
    <w:basedOn w:val="1"/>
    <w:next w:val="1"/>
    <w:link w:val="34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3">
    <w:name w:val="annotation subject"/>
    <w:basedOn w:val="7"/>
    <w:next w:val="7"/>
    <w:link w:val="38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18">
    <w:name w:val="页眉 字符"/>
    <w:basedOn w:val="16"/>
    <w:link w:val="10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字符"/>
    <w:basedOn w:val="16"/>
    <w:link w:val="9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21">
    <w:name w:val="列表段落 字符"/>
    <w:link w:val="22"/>
    <w:qFormat/>
    <w:uiPriority w:val="0"/>
    <w:rPr>
      <w:rFonts w:ascii="Calibri" w:hAnsi="Calibri"/>
    </w:rPr>
  </w:style>
  <w:style w:type="paragraph" w:styleId="22">
    <w:name w:val="List Paragraph"/>
    <w:basedOn w:val="1"/>
    <w:link w:val="21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23">
    <w:name w:val="标题 1 字符"/>
    <w:basedOn w:val="16"/>
    <w:link w:val="3"/>
    <w:qFormat/>
    <w:uiPriority w:val="9"/>
    <w:rPr>
      <w:b/>
      <w:bCs/>
      <w:kern w:val="44"/>
      <w:sz w:val="44"/>
      <w:szCs w:val="44"/>
    </w:rPr>
  </w:style>
  <w:style w:type="character" w:customStyle="1" w:styleId="24">
    <w:name w:val="标题 2 字符"/>
    <w:basedOn w:val="16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6">
    <w:name w:val="paragraph1"/>
    <w:basedOn w:val="1"/>
    <w:link w:val="27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7">
    <w:name w:val="paragraph1 Char"/>
    <w:link w:val="26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8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9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30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31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32">
    <w:name w:val="标题 3 字符"/>
    <w:basedOn w:val="16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33">
    <w:name w:val="标题 4 字符"/>
    <w:basedOn w:val="16"/>
    <w:link w:val="6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4">
    <w:name w:val="标题 字符"/>
    <w:basedOn w:val="16"/>
    <w:link w:val="12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5">
    <w:name w:val="FC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Calibri" w:hAnsi="Calibri"/>
      <w:szCs w:val="20"/>
    </w:rPr>
  </w:style>
  <w:style w:type="character" w:customStyle="1" w:styleId="36">
    <w:name w:val="批注框文本 字符"/>
    <w:basedOn w:val="16"/>
    <w:link w:val="8"/>
    <w:semiHidden/>
    <w:qFormat/>
    <w:uiPriority w:val="99"/>
    <w:rPr>
      <w:rFonts w:ascii="宋体" w:hAnsi="Times New Roman" w:eastAsia="宋体" w:cs="Times New Roman"/>
      <w:kern w:val="2"/>
      <w:sz w:val="18"/>
      <w:szCs w:val="18"/>
    </w:rPr>
  </w:style>
  <w:style w:type="character" w:customStyle="1" w:styleId="37">
    <w:name w:val="批注文字 字符"/>
    <w:basedOn w:val="16"/>
    <w:link w:val="7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8">
    <w:name w:val="批注主题 字符"/>
    <w:basedOn w:val="37"/>
    <w:link w:val="13"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4073</Words>
  <Characters>4317</Characters>
  <Lines>32</Lines>
  <Paragraphs>9</Paragraphs>
  <TotalTime>1</TotalTime>
  <ScaleCrop>false</ScaleCrop>
  <LinksUpToDate>false</LinksUpToDate>
  <CharactersWithSpaces>4439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2021-09-15T02:13:00Z</dcterms:created>
  <dc:creator>郑怀宇</dc:creator>
  <cp:lastModifiedBy>不哭</cp:lastModifiedBy>
  <dcterms:modified xsi:type="dcterms:W3CDTF">2022-04-15T02:48:34Z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65C46CFA69794B358F8D3CB5802E87DF</vt:lpwstr>
  </property>
</Properties>
</file>