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福  建  中  医  药  大  学</w:t>
      </w:r>
    </w:p>
    <w:p>
      <w:pPr>
        <w:jc w:val="center"/>
        <w:rPr>
          <w:b/>
          <w:sz w:val="32"/>
          <w:szCs w:val="32"/>
        </w:rPr>
      </w:pPr>
      <w:r>
        <w:rPr>
          <w:rFonts w:hint="eastAsia"/>
          <w:b/>
          <w:sz w:val="32"/>
          <w:szCs w:val="32"/>
        </w:rPr>
        <w:t>软  件  采  购  询  价  工  作  单</w:t>
      </w:r>
    </w:p>
    <w:p>
      <w:pPr>
        <w:ind w:firstLine="700" w:firstLineChars="250"/>
        <w:rPr>
          <w:rFonts w:ascii="宋体" w:hAnsi="宋体"/>
          <w:sz w:val="28"/>
          <w:szCs w:val="28"/>
        </w:rPr>
      </w:pPr>
      <w:r>
        <w:rPr>
          <w:rFonts w:hint="eastAsia" w:ascii="宋体" w:hAnsi="宋体"/>
          <w:sz w:val="28"/>
          <w:szCs w:val="28"/>
        </w:rPr>
        <w:t>公司名称（盖章）：</w:t>
      </w:r>
    </w:p>
    <w:tbl>
      <w:tblPr>
        <w:tblStyle w:val="10"/>
        <w:tblW w:w="1171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001"/>
        <w:gridCol w:w="1863"/>
        <w:gridCol w:w="763"/>
        <w:gridCol w:w="2010"/>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66" w:type="dxa"/>
            <w:vAlign w:val="center"/>
          </w:tcPr>
          <w:p>
            <w:pPr>
              <w:jc w:val="center"/>
              <w:rPr>
                <w:rFonts w:ascii="宋体" w:hAnsi="宋体"/>
                <w:sz w:val="24"/>
              </w:rPr>
            </w:pPr>
            <w:r>
              <w:rPr>
                <w:rFonts w:hint="eastAsia" w:ascii="宋体" w:hAnsi="宋体"/>
                <w:sz w:val="24"/>
              </w:rPr>
              <w:t>序号</w:t>
            </w:r>
          </w:p>
        </w:tc>
        <w:tc>
          <w:tcPr>
            <w:tcW w:w="3001" w:type="dxa"/>
            <w:vAlign w:val="center"/>
          </w:tcPr>
          <w:p>
            <w:pPr>
              <w:jc w:val="center"/>
              <w:rPr>
                <w:rFonts w:ascii="宋体" w:hAnsi="宋体"/>
                <w:sz w:val="24"/>
              </w:rPr>
            </w:pPr>
            <w:r>
              <w:rPr>
                <w:rFonts w:hint="eastAsia" w:ascii="宋体" w:hAnsi="宋体"/>
                <w:sz w:val="24"/>
              </w:rPr>
              <w:t>软件或服务名称</w:t>
            </w:r>
          </w:p>
        </w:tc>
        <w:tc>
          <w:tcPr>
            <w:tcW w:w="1863" w:type="dxa"/>
            <w:vAlign w:val="center"/>
          </w:tcPr>
          <w:p>
            <w:pPr>
              <w:jc w:val="center"/>
              <w:rPr>
                <w:rFonts w:ascii="宋体" w:hAnsi="宋体"/>
                <w:sz w:val="24"/>
              </w:rPr>
            </w:pPr>
            <w:r>
              <w:rPr>
                <w:rFonts w:hint="eastAsia" w:ascii="宋体" w:hAnsi="宋体"/>
                <w:sz w:val="24"/>
              </w:rPr>
              <w:t>参考型号</w:t>
            </w:r>
          </w:p>
        </w:tc>
        <w:tc>
          <w:tcPr>
            <w:tcW w:w="763" w:type="dxa"/>
            <w:vAlign w:val="center"/>
          </w:tcPr>
          <w:p>
            <w:pPr>
              <w:jc w:val="center"/>
              <w:rPr>
                <w:rFonts w:ascii="宋体" w:hAnsi="宋体"/>
                <w:sz w:val="24"/>
              </w:rPr>
            </w:pPr>
            <w:r>
              <w:rPr>
                <w:rFonts w:hint="eastAsia" w:ascii="宋体" w:hAnsi="宋体"/>
                <w:sz w:val="24"/>
              </w:rPr>
              <w:t>数量</w:t>
            </w:r>
          </w:p>
        </w:tc>
        <w:tc>
          <w:tcPr>
            <w:tcW w:w="2010"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351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566" w:type="dxa"/>
            <w:shd w:val="clear" w:color="auto" w:fill="auto"/>
            <w:vAlign w:val="center"/>
          </w:tcPr>
          <w:p>
            <w:pPr>
              <w:jc w:val="center"/>
              <w:rPr>
                <w:rFonts w:ascii="宋体" w:hAnsi="宋体"/>
                <w:szCs w:val="21"/>
              </w:rPr>
            </w:pPr>
            <w:r>
              <w:rPr>
                <w:rFonts w:hint="eastAsia" w:ascii="宋体" w:hAnsi="宋体"/>
                <w:szCs w:val="21"/>
              </w:rPr>
              <w:t>1</w:t>
            </w:r>
          </w:p>
        </w:tc>
        <w:tc>
          <w:tcPr>
            <w:tcW w:w="3001" w:type="dxa"/>
            <w:shd w:val="clear" w:color="FFFF00" w:fill="auto"/>
            <w:vAlign w:val="center"/>
          </w:tcPr>
          <w:p>
            <w:pPr>
              <w:jc w:val="center"/>
              <w:rPr>
                <w:rFonts w:ascii="宋体" w:hAnsi="宋体"/>
              </w:rPr>
            </w:pPr>
          </w:p>
        </w:tc>
        <w:tc>
          <w:tcPr>
            <w:tcW w:w="1863" w:type="dxa"/>
            <w:shd w:val="clear" w:color="FFFF00" w:fill="auto"/>
            <w:vAlign w:val="center"/>
          </w:tcPr>
          <w:p>
            <w:pPr>
              <w:autoSpaceDN w:val="0"/>
              <w:jc w:val="center"/>
              <w:textAlignment w:val="center"/>
              <w:rPr>
                <w:rFonts w:ascii="宋体" w:hAnsi="宋体"/>
                <w:sz w:val="24"/>
              </w:rPr>
            </w:pPr>
          </w:p>
        </w:tc>
        <w:tc>
          <w:tcPr>
            <w:tcW w:w="763" w:type="dxa"/>
            <w:shd w:val="clear" w:color="FFFF00" w:fill="auto"/>
            <w:vAlign w:val="center"/>
          </w:tcPr>
          <w:p>
            <w:pPr>
              <w:jc w:val="center"/>
              <w:rPr>
                <w:rFonts w:ascii="宋体" w:hAnsi="宋体"/>
                <w:szCs w:val="21"/>
              </w:rPr>
            </w:pP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193" w:type="dxa"/>
            <w:gridSpan w:val="4"/>
            <w:vAlign w:val="center"/>
          </w:tcPr>
          <w:p>
            <w:pPr>
              <w:jc w:val="center"/>
              <w:rPr>
                <w:rFonts w:ascii="宋体" w:hAnsi="宋体"/>
                <w:sz w:val="24"/>
              </w:rPr>
            </w:pPr>
            <w:r>
              <w:rPr>
                <w:rFonts w:hint="eastAsia" w:ascii="宋体" w:hAnsi="宋体"/>
                <w:sz w:val="24"/>
              </w:rPr>
              <w:t>合  计</w:t>
            </w: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400" w:lineRule="exact"/>
        <w:rPr>
          <w:rFonts w:ascii="宋体" w:hAnsi="宋体"/>
          <w:sz w:val="24"/>
        </w:rPr>
      </w:pPr>
      <w:r>
        <w:rPr>
          <w:rFonts w:hint="eastAsia" w:ascii="宋体" w:hAnsi="宋体"/>
          <w:sz w:val="24"/>
        </w:rPr>
        <w:t>1、询价会报名截止时间为</w:t>
      </w:r>
      <w:r>
        <w:rPr>
          <w:rFonts w:ascii="宋体" w:hAnsi="宋体"/>
          <w:sz w:val="24"/>
        </w:rPr>
        <w:t>2019年</w:t>
      </w:r>
      <w:r>
        <w:rPr>
          <w:rFonts w:hint="eastAsia" w:ascii="宋体" w:hAnsi="宋体"/>
          <w:sz w:val="24"/>
          <w:lang w:val="en-US" w:eastAsia="zh-CN"/>
        </w:rPr>
        <w:t>10</w:t>
      </w:r>
      <w:r>
        <w:rPr>
          <w:rFonts w:ascii="宋体" w:hAnsi="宋体"/>
          <w:sz w:val="24"/>
        </w:rPr>
        <w:t>月2</w:t>
      </w:r>
      <w:r>
        <w:rPr>
          <w:rFonts w:hint="eastAsia" w:ascii="宋体" w:hAnsi="宋体"/>
          <w:sz w:val="24"/>
          <w:lang w:val="en-US" w:eastAsia="zh-CN"/>
        </w:rPr>
        <w:t>9</w:t>
      </w:r>
      <w:r>
        <w:rPr>
          <w:rFonts w:ascii="宋体" w:hAnsi="宋体"/>
          <w:sz w:val="24"/>
        </w:rPr>
        <w:t>日</w:t>
      </w:r>
      <w:r>
        <w:rPr>
          <w:rFonts w:hint="eastAsia" w:ascii="宋体" w:hAnsi="宋体"/>
          <w:sz w:val="24"/>
        </w:rPr>
        <w:t xml:space="preserve"> 。</w:t>
      </w:r>
    </w:p>
    <w:p>
      <w:pPr>
        <w:spacing w:line="400" w:lineRule="exact"/>
        <w:rPr>
          <w:rFonts w:ascii="宋体" w:hAnsi="宋体"/>
          <w:sz w:val="24"/>
        </w:rPr>
      </w:pPr>
      <w:r>
        <w:rPr>
          <w:rFonts w:hint="eastAsia" w:ascii="宋体" w:hAnsi="宋体"/>
          <w:sz w:val="24"/>
        </w:rPr>
        <w:t>2、拟参与询价公司要完成技术偏离表及供货时间。</w:t>
      </w:r>
    </w:p>
    <w:p>
      <w:pPr>
        <w:spacing w:line="400" w:lineRule="exact"/>
        <w:rPr>
          <w:rFonts w:ascii="宋体" w:hAnsi="宋体"/>
          <w:sz w:val="24"/>
        </w:rPr>
      </w:pPr>
      <w:r>
        <w:rPr>
          <w:rFonts w:hint="eastAsia" w:ascii="宋体" w:hAnsi="宋体"/>
          <w:sz w:val="24"/>
        </w:rPr>
        <w:t>3、报价均为福州现场交货人民币价。</w:t>
      </w:r>
    </w:p>
    <w:p>
      <w:pPr>
        <w:spacing w:line="400" w:lineRule="exact"/>
        <w:rPr>
          <w:rFonts w:ascii="宋体" w:hAnsi="宋体"/>
          <w:sz w:val="24"/>
        </w:rPr>
      </w:pPr>
      <w:r>
        <w:rPr>
          <w:rFonts w:hint="eastAsia" w:ascii="宋体" w:hAnsi="宋体"/>
          <w:sz w:val="24"/>
        </w:rPr>
        <w:t>4、报价的产品应提供原厂的产品彩页或软件说明书。</w:t>
      </w:r>
    </w:p>
    <w:p>
      <w:pPr>
        <w:spacing w:line="400" w:lineRule="exact"/>
        <w:rPr>
          <w:rFonts w:ascii="宋体" w:hAnsi="宋体"/>
          <w:sz w:val="24"/>
        </w:rPr>
      </w:pPr>
      <w:r>
        <w:rPr>
          <w:rFonts w:hint="eastAsia" w:ascii="宋体" w:hAnsi="宋体"/>
          <w:sz w:val="24"/>
        </w:rPr>
        <w:t>5、询价单一式四份</w:t>
      </w:r>
    </w:p>
    <w:p>
      <w:pPr>
        <w:spacing w:line="400" w:lineRule="exact"/>
        <w:rPr>
          <w:rFonts w:ascii="宋体" w:hAnsi="宋体"/>
          <w:sz w:val="24"/>
        </w:rPr>
      </w:pPr>
      <w:r>
        <w:rPr>
          <w:rFonts w:hint="eastAsia" w:ascii="宋体" w:hAnsi="宋体"/>
          <w:sz w:val="24"/>
        </w:rPr>
        <w:t xml:space="preserve">6、询价时间和地点:时间-- </w:t>
      </w:r>
      <w:r>
        <w:rPr>
          <w:rFonts w:ascii="宋体" w:hAnsi="宋体"/>
          <w:sz w:val="24"/>
        </w:rPr>
        <w:t>2019年</w:t>
      </w:r>
      <w:r>
        <w:rPr>
          <w:rFonts w:hint="eastAsia" w:ascii="宋体" w:hAnsi="宋体"/>
          <w:sz w:val="24"/>
          <w:lang w:val="en-US" w:eastAsia="zh-CN"/>
        </w:rPr>
        <w:t>10</w:t>
      </w:r>
      <w:r>
        <w:rPr>
          <w:rFonts w:ascii="宋体" w:hAnsi="宋体"/>
          <w:sz w:val="24"/>
        </w:rPr>
        <w:t>月</w:t>
      </w:r>
      <w:r>
        <w:rPr>
          <w:rFonts w:hint="eastAsia" w:ascii="宋体" w:hAnsi="宋体"/>
          <w:sz w:val="24"/>
          <w:lang w:val="en-US" w:eastAsia="zh-CN"/>
        </w:rPr>
        <w:t>29</w:t>
      </w:r>
      <w:r>
        <w:rPr>
          <w:rFonts w:ascii="宋体" w:hAnsi="宋体"/>
          <w:sz w:val="24"/>
        </w:rPr>
        <w:t>日</w:t>
      </w:r>
      <w:r>
        <w:rPr>
          <w:rFonts w:hint="eastAsia" w:ascii="宋体" w:hAnsi="宋体"/>
          <w:sz w:val="24"/>
        </w:rPr>
        <w:t xml:space="preserve"> </w:t>
      </w:r>
      <w:r>
        <w:rPr>
          <w:rFonts w:hint="eastAsia" w:ascii="宋体" w:hAnsi="宋体"/>
          <w:sz w:val="24"/>
          <w:lang w:val="en-US" w:eastAsia="zh-CN"/>
        </w:rPr>
        <w:t>上</w:t>
      </w:r>
      <w:r>
        <w:rPr>
          <w:rFonts w:hint="eastAsia" w:ascii="宋体" w:hAnsi="宋体"/>
          <w:sz w:val="24"/>
        </w:rPr>
        <w:t>午</w:t>
      </w:r>
      <w:r>
        <w:rPr>
          <w:rFonts w:hint="eastAsia" w:ascii="宋体" w:hAnsi="宋体"/>
          <w:sz w:val="24"/>
          <w:lang w:val="en-US" w:eastAsia="zh-CN"/>
        </w:rPr>
        <w:t>9</w:t>
      </w:r>
      <w:r>
        <w:rPr>
          <w:rFonts w:hint="eastAsia" w:ascii="宋体" w:hAnsi="宋体"/>
          <w:sz w:val="24"/>
        </w:rPr>
        <w:t>:</w:t>
      </w:r>
      <w:r>
        <w:rPr>
          <w:rFonts w:ascii="宋体" w:hAnsi="宋体"/>
          <w:sz w:val="24"/>
        </w:rPr>
        <w:t>3</w:t>
      </w:r>
      <w:r>
        <w:rPr>
          <w:rFonts w:hint="eastAsia" w:ascii="宋体" w:hAnsi="宋体"/>
          <w:sz w:val="24"/>
        </w:rPr>
        <w:t>0，地点----</w:t>
      </w:r>
      <w:r>
        <w:rPr>
          <w:rFonts w:hint="eastAsia" w:ascii="宋体" w:hAnsi="宋体"/>
          <w:sz w:val="24"/>
          <w:lang w:val="en-US" w:eastAsia="zh-CN"/>
        </w:rPr>
        <w:t>图书馆六楼</w:t>
      </w:r>
      <w:r>
        <w:rPr>
          <w:rFonts w:hint="eastAsia" w:ascii="宋体" w:hAnsi="宋体"/>
          <w:sz w:val="24"/>
        </w:rPr>
        <w:t>会议室。</w:t>
      </w:r>
    </w:p>
    <w:p>
      <w:pPr>
        <w:jc w:val="center"/>
        <w:rPr>
          <w:rFonts w:ascii="隶书" w:eastAsia="隶书"/>
          <w:sz w:val="36"/>
          <w:szCs w:val="32"/>
        </w:rPr>
      </w:pPr>
    </w:p>
    <w:p>
      <w:pPr>
        <w:jc w:val="center"/>
        <w:rPr>
          <w:rFonts w:ascii="隶书" w:eastAsia="隶书"/>
          <w:sz w:val="36"/>
          <w:szCs w:val="32"/>
        </w:rPr>
      </w:pPr>
    </w:p>
    <w:p>
      <w:pPr>
        <w:rPr>
          <w:rFonts w:ascii="隶书" w:eastAsia="隶书"/>
          <w:sz w:val="36"/>
          <w:szCs w:val="32"/>
        </w:rPr>
      </w:pPr>
    </w:p>
    <w:p>
      <w:pPr>
        <w:jc w:val="center"/>
        <w:rPr>
          <w:rFonts w:ascii="隶书" w:eastAsia="隶书"/>
          <w:sz w:val="36"/>
          <w:szCs w:val="32"/>
        </w:rPr>
      </w:pPr>
      <w:r>
        <w:rPr>
          <w:rFonts w:hint="eastAsia" w:ascii="隶书" w:eastAsia="隶书"/>
          <w:sz w:val="36"/>
          <w:szCs w:val="32"/>
        </w:rPr>
        <w:t>技术规格偏离表</w:t>
      </w:r>
    </w:p>
    <w:p>
      <w:pPr>
        <w:tabs>
          <w:tab w:val="left" w:pos="5355"/>
        </w:tabs>
        <w:spacing w:line="360" w:lineRule="auto"/>
        <w:rPr>
          <w:rFonts w:ascii="仿宋_GB2312" w:hAnsi="宋体" w:eastAsia="仿宋_GB2312"/>
          <w:sz w:val="24"/>
        </w:rPr>
      </w:pPr>
      <w:r>
        <w:rPr>
          <w:rFonts w:hint="eastAsia" w:ascii="仿宋_GB2312" w:hAnsi="宋体" w:eastAsia="仿宋_GB2312"/>
          <w:sz w:val="24"/>
        </w:rPr>
        <w:t>报价方名称（全称）：</w:t>
      </w:r>
    </w:p>
    <w:tbl>
      <w:tblPr>
        <w:tblStyle w:val="10"/>
        <w:tblW w:w="134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序号</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技 术 要 求</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 xml:space="preserve"> 响 应 情 况</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u w:val="single"/>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bl>
    <w:p/>
    <w:p/>
    <w:p/>
    <w:p/>
    <w:p>
      <w:pPr>
        <w:rPr>
          <w:b/>
          <w:bCs/>
          <w:sz w:val="24"/>
        </w:rPr>
      </w:pPr>
    </w:p>
    <w:p>
      <w:pPr>
        <w:spacing w:line="360" w:lineRule="exact"/>
        <w:jc w:val="center"/>
        <w:rPr>
          <w:rFonts w:hint="default"/>
          <w:b/>
          <w:bCs/>
          <w:sz w:val="28"/>
          <w:szCs w:val="28"/>
          <w:lang w:val="en-US" w:eastAsia="zh-CN"/>
        </w:rPr>
      </w:pPr>
      <w:bookmarkStart w:id="0" w:name="_Toc298513609"/>
      <w:r>
        <w:rPr>
          <w:rFonts w:hint="default"/>
          <w:b/>
          <w:bCs/>
          <w:sz w:val="28"/>
          <w:szCs w:val="28"/>
          <w:lang w:val="en-US" w:eastAsia="zh-CN"/>
        </w:rPr>
        <w:t>药学虚拟仿真实验中心</w:t>
      </w:r>
    </w:p>
    <w:p>
      <w:pPr>
        <w:rPr>
          <w:rFonts w:hint="eastAsia"/>
          <w:b/>
          <w:bCs/>
          <w:sz w:val="28"/>
          <w:szCs w:val="28"/>
          <w:lang w:val="en-US" w:eastAsia="zh-CN"/>
        </w:rPr>
      </w:pPr>
      <w:r>
        <w:rPr>
          <w:rFonts w:hint="eastAsia" w:ascii="微软雅黑" w:hAnsi="微软雅黑" w:eastAsia="微软雅黑"/>
          <w:b/>
          <w:sz w:val="28"/>
          <w:szCs w:val="28"/>
        </w:rPr>
        <w:t>（一）技术参数：</w:t>
      </w:r>
    </w:p>
    <w:p>
      <w:pPr>
        <w:spacing w:line="360" w:lineRule="exact"/>
        <w:rPr>
          <w:rFonts w:hint="eastAsia"/>
          <w:b/>
          <w:bCs/>
          <w:sz w:val="28"/>
          <w:szCs w:val="28"/>
          <w:lang w:val="en-US" w:eastAsia="zh-CN"/>
        </w:rPr>
      </w:pPr>
      <w:r>
        <w:rPr>
          <w:rFonts w:hint="eastAsia"/>
          <w:b/>
          <w:bCs/>
          <w:sz w:val="28"/>
          <w:szCs w:val="28"/>
          <w:lang w:val="en-US" w:eastAsia="zh-CN"/>
        </w:rPr>
        <w:t>一、红外光谱仪的使用 1套</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1、实验内容：</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对试样要求制样方法阿司匹林原料（固体）的压片操作阿司匹林原料（液体）的压片操作尼高丽Is-5宏伟光谱仪使用操作数据分析</w:t>
      </w:r>
    </w:p>
    <w:p>
      <w:pPr>
        <w:widowControl w:val="0"/>
        <w:numPr>
          <w:ilvl w:val="0"/>
          <w:numId w:val="4"/>
        </w:numPr>
        <w:spacing w:line="360" w:lineRule="exact"/>
        <w:jc w:val="both"/>
        <w:rPr>
          <w:rFonts w:hint="eastAsia"/>
          <w:bCs/>
          <w:sz w:val="28"/>
          <w:szCs w:val="28"/>
          <w:lang w:val="en-US" w:eastAsia="zh-CN"/>
        </w:rPr>
      </w:pPr>
      <w:r>
        <w:rPr>
          <w:rFonts w:hint="eastAsia"/>
          <w:bCs/>
          <w:sz w:val="28"/>
          <w:szCs w:val="28"/>
          <w:lang w:val="en-US" w:eastAsia="zh-CN"/>
        </w:rPr>
        <w:t>参数要求：</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该综合实验包含实验目的、实验原理、实验视频、虚拟实验操作。让学生通过虚拟实验了解红外吸收光谱的原理，掌握宏伟光谱仪的使用方法。我们采用了虚拟实验可以让学生反复操作，掌握实验要点重点。同时整个实验与虚拟仿真实验教学平台能够进行数据交换，记录成绩，完成实验后并提供自测练习。</w:t>
      </w:r>
    </w:p>
    <w:p>
      <w:pPr>
        <w:spacing w:line="360" w:lineRule="exact"/>
        <w:rPr>
          <w:rFonts w:hint="default" w:ascii="宋体" w:hAnsi="宋体" w:eastAsia="宋体" w:cs="Tahoma"/>
          <w:b/>
          <w:color w:val="000000"/>
          <w:kern w:val="0"/>
          <w:sz w:val="28"/>
          <w:szCs w:val="28"/>
          <w:lang w:val="en-US" w:eastAsia="zh-CN"/>
        </w:rPr>
      </w:pPr>
      <w:r>
        <w:rPr>
          <w:rFonts w:hint="eastAsia" w:ascii="宋体" w:hAnsi="宋体" w:cs="Tahoma"/>
          <w:b/>
          <w:color w:val="000000"/>
          <w:kern w:val="0"/>
          <w:sz w:val="28"/>
          <w:szCs w:val="28"/>
        </w:rPr>
        <w:t>二、高效液相色谱分析仪操作虚拟仿真教学软件</w:t>
      </w:r>
      <w:r>
        <w:rPr>
          <w:rFonts w:hint="eastAsia" w:ascii="宋体" w:hAnsi="宋体" w:cs="Tahoma"/>
          <w:b/>
          <w:color w:val="000000"/>
          <w:kern w:val="0"/>
          <w:sz w:val="28"/>
          <w:szCs w:val="28"/>
          <w:lang w:val="en-US" w:eastAsia="zh-CN"/>
        </w:rPr>
        <w:t xml:space="preserve"> 1套</w:t>
      </w:r>
    </w:p>
    <w:p>
      <w:pPr>
        <w:spacing w:line="360" w:lineRule="exact"/>
        <w:rPr>
          <w:rFonts w:hint="eastAsia" w:ascii="宋体" w:hAnsi="宋体"/>
          <w:sz w:val="28"/>
          <w:szCs w:val="28"/>
        </w:rPr>
      </w:pPr>
      <w:r>
        <w:rPr>
          <w:rFonts w:hint="eastAsia" w:ascii="宋体" w:hAnsi="宋体"/>
          <w:sz w:val="28"/>
          <w:szCs w:val="28"/>
        </w:rPr>
        <w:t>1.实验内容：</w:t>
      </w:r>
    </w:p>
    <w:p>
      <w:pPr>
        <w:spacing w:line="360" w:lineRule="exact"/>
        <w:rPr>
          <w:rFonts w:hint="eastAsia" w:ascii="宋体" w:hAnsi="宋体"/>
          <w:sz w:val="28"/>
          <w:szCs w:val="28"/>
        </w:rPr>
      </w:pPr>
      <w:r>
        <w:rPr>
          <w:rFonts w:hint="eastAsia" w:ascii="宋体" w:hAnsi="宋体"/>
          <w:sz w:val="28"/>
          <w:szCs w:val="28"/>
        </w:rPr>
        <w:t>（1）对照品溶液的制备</w:t>
      </w:r>
    </w:p>
    <w:p>
      <w:pPr>
        <w:spacing w:line="360" w:lineRule="exact"/>
        <w:rPr>
          <w:rFonts w:hint="eastAsia" w:ascii="宋体" w:hAnsi="宋体"/>
          <w:sz w:val="28"/>
          <w:szCs w:val="28"/>
        </w:rPr>
      </w:pPr>
      <w:r>
        <w:rPr>
          <w:rFonts w:hint="eastAsia" w:ascii="宋体" w:hAnsi="宋体"/>
          <w:sz w:val="28"/>
          <w:szCs w:val="28"/>
        </w:rPr>
        <w:t>（2）供试品溶液的制备</w:t>
      </w:r>
    </w:p>
    <w:p>
      <w:pPr>
        <w:spacing w:line="360" w:lineRule="exact"/>
        <w:rPr>
          <w:rFonts w:hint="eastAsia" w:ascii="宋体" w:hAnsi="宋体"/>
          <w:sz w:val="28"/>
          <w:szCs w:val="28"/>
        </w:rPr>
      </w:pPr>
      <w:r>
        <w:rPr>
          <w:rFonts w:hint="eastAsia" w:ascii="宋体" w:hAnsi="宋体"/>
          <w:sz w:val="28"/>
          <w:szCs w:val="28"/>
        </w:rPr>
        <w:t>（3）流动相的配制</w:t>
      </w:r>
    </w:p>
    <w:p>
      <w:pPr>
        <w:spacing w:line="360" w:lineRule="exact"/>
        <w:rPr>
          <w:rFonts w:hint="eastAsia" w:ascii="宋体" w:hAnsi="宋体"/>
          <w:sz w:val="28"/>
          <w:szCs w:val="28"/>
        </w:rPr>
      </w:pPr>
      <w:r>
        <w:rPr>
          <w:rFonts w:hint="eastAsia" w:ascii="宋体" w:hAnsi="宋体"/>
          <w:sz w:val="28"/>
          <w:szCs w:val="28"/>
        </w:rPr>
        <w:t>（4）样品分析</w:t>
      </w:r>
    </w:p>
    <w:p>
      <w:pPr>
        <w:spacing w:line="360" w:lineRule="exact"/>
        <w:rPr>
          <w:rFonts w:hint="eastAsia" w:ascii="宋体" w:hAnsi="宋体"/>
          <w:sz w:val="28"/>
          <w:szCs w:val="28"/>
        </w:rPr>
      </w:pPr>
      <w:r>
        <w:rPr>
          <w:rFonts w:hint="eastAsia" w:ascii="宋体" w:hAnsi="宋体"/>
          <w:sz w:val="28"/>
          <w:szCs w:val="28"/>
        </w:rPr>
        <w:t>（5）数据处理</w:t>
      </w:r>
    </w:p>
    <w:p>
      <w:pPr>
        <w:spacing w:line="360" w:lineRule="exact"/>
        <w:rPr>
          <w:rFonts w:hint="eastAsia" w:ascii="宋体" w:hAnsi="宋体"/>
          <w:sz w:val="28"/>
          <w:szCs w:val="28"/>
        </w:rPr>
      </w:pPr>
      <w:r>
        <w:rPr>
          <w:rFonts w:hint="eastAsia" w:ascii="宋体" w:hAnsi="宋体"/>
          <w:sz w:val="28"/>
          <w:szCs w:val="28"/>
        </w:rPr>
        <w:t>2.参数要求：</w:t>
      </w:r>
    </w:p>
    <w:p>
      <w:pPr>
        <w:spacing w:line="360" w:lineRule="exact"/>
        <w:rPr>
          <w:rFonts w:hint="eastAsia" w:ascii="宋体" w:hAnsi="宋体"/>
          <w:sz w:val="28"/>
          <w:szCs w:val="28"/>
        </w:rPr>
      </w:pPr>
      <w:r>
        <w:rPr>
          <w:rFonts w:hint="eastAsia" w:ascii="宋体" w:hAnsi="宋体"/>
          <w:sz w:val="28"/>
          <w:szCs w:val="28"/>
        </w:rPr>
        <w:t>包括目的与原理、仪器与方法、实验视频、虚拟操作。虚拟操作包括：对照品溶液的制备、供试品溶液的制备、流动相的配置、样品分析和数据处理。通过虚拟的动画演示和互动操作，学习分离测定色谱的全过程，并提供具有科学性的数据处理方法。包含实验的整个操作过程、过程考核、过程评价和成绩分析统计功能；界面友好，可操作性强。除基本的实验目的、实验原理、注意事项、关键试剂与实验器材、操作步骤、实验结果和实验报告外，操作步骤设计非常详细，具体体现在：①设置多处选择项，突出操作过程中的关键环节；②设置说明框，内容丰富，可以替代理论教学；③涵盖实验操作的每一个细节，实验过程中的难点与重点突出。（3）软件高度写实，实验所用的仪器、试剂和耗材的图像采集均以实体为标准，而且随着实验的进行，可以观察到仪器的动态变化。（4）涵盖丰富的动画视频资料，拓展学生的视野。</w:t>
      </w:r>
    </w:p>
    <w:p>
      <w:pPr>
        <w:spacing w:line="360" w:lineRule="exact"/>
        <w:rPr>
          <w:rFonts w:hint="eastAsia"/>
          <w:sz w:val="28"/>
          <w:szCs w:val="28"/>
        </w:rPr>
      </w:pPr>
      <w:r>
        <w:rPr>
          <w:rFonts w:hint="eastAsia"/>
          <w:sz w:val="28"/>
          <w:szCs w:val="28"/>
          <w:lang w:val="en-US" w:eastAsia="zh-CN"/>
        </w:rPr>
        <w:t>▲3. 该项目要求现场演示对照品溶液的制备部分操作。</w:t>
      </w:r>
    </w:p>
    <w:p>
      <w:pPr>
        <w:spacing w:line="360" w:lineRule="exact"/>
        <w:rPr>
          <w:rFonts w:hint="default" w:ascii="宋体" w:hAnsi="宋体" w:eastAsia="宋体" w:cs="Tahoma"/>
          <w:b/>
          <w:color w:val="000000"/>
          <w:kern w:val="0"/>
          <w:sz w:val="28"/>
          <w:szCs w:val="28"/>
          <w:lang w:val="en-US" w:eastAsia="zh-CN"/>
        </w:rPr>
      </w:pPr>
      <w:r>
        <w:rPr>
          <w:rFonts w:hint="eastAsia" w:ascii="宋体" w:hAnsi="宋体" w:cs="Tahoma"/>
          <w:b/>
          <w:color w:val="000000"/>
          <w:kern w:val="0"/>
          <w:sz w:val="28"/>
          <w:szCs w:val="28"/>
        </w:rPr>
        <w:t xml:space="preserve">三、药用植物虚拟学习软件 </w:t>
      </w:r>
      <w:r>
        <w:rPr>
          <w:rFonts w:hint="eastAsia" w:ascii="宋体" w:hAnsi="宋体" w:cs="Tahoma"/>
          <w:b/>
          <w:color w:val="000000"/>
          <w:kern w:val="0"/>
          <w:sz w:val="28"/>
          <w:szCs w:val="28"/>
          <w:lang w:val="en-US" w:eastAsia="zh-CN"/>
        </w:rPr>
        <w:t>1套</w:t>
      </w:r>
    </w:p>
    <w:p>
      <w:pPr>
        <w:spacing w:line="360" w:lineRule="exact"/>
        <w:rPr>
          <w:rFonts w:hint="eastAsia" w:ascii="宋体" w:hAnsi="宋体"/>
          <w:sz w:val="28"/>
          <w:szCs w:val="28"/>
        </w:rPr>
      </w:pPr>
      <w:r>
        <w:rPr>
          <w:rFonts w:hint="eastAsia" w:ascii="宋体" w:hAnsi="宋体"/>
          <w:sz w:val="28"/>
          <w:szCs w:val="28"/>
        </w:rPr>
        <w:t>1</w:t>
      </w:r>
      <w:r>
        <w:rPr>
          <w:rFonts w:hint="eastAsia" w:ascii="宋体" w:hAnsi="宋体"/>
          <w:sz w:val="28"/>
          <w:szCs w:val="28"/>
          <w:lang w:eastAsia="zh-CN"/>
        </w:rPr>
        <w:t>、</w:t>
      </w:r>
      <w:r>
        <w:rPr>
          <w:rFonts w:hint="eastAsia" w:ascii="宋体" w:hAnsi="宋体"/>
          <w:sz w:val="28"/>
          <w:szCs w:val="28"/>
        </w:rPr>
        <w:t>实验内容：</w:t>
      </w:r>
    </w:p>
    <w:p>
      <w:pPr>
        <w:spacing w:line="360" w:lineRule="exact"/>
        <w:rPr>
          <w:rFonts w:hint="eastAsia" w:ascii="宋体" w:hAnsi="宋体"/>
          <w:sz w:val="28"/>
          <w:szCs w:val="28"/>
        </w:rPr>
      </w:pPr>
      <w:r>
        <w:rPr>
          <w:rFonts w:hint="eastAsia" w:ascii="宋体" w:hAnsi="宋体"/>
          <w:sz w:val="28"/>
          <w:szCs w:val="28"/>
        </w:rPr>
        <w:t>“药用植物识别”以《药用植物学》理论知识、实验、野外实践教学课程为基础，以10版中华人民共和国药典一部为参考，利用多种网络资源与信息技术，建立的药用植物学虚拟学习系统。</w:t>
      </w:r>
    </w:p>
    <w:p>
      <w:pPr>
        <w:spacing w:line="360" w:lineRule="exact"/>
        <w:rPr>
          <w:rFonts w:hint="eastAsia" w:ascii="宋体" w:hAnsi="宋体"/>
          <w:sz w:val="28"/>
          <w:szCs w:val="28"/>
        </w:rPr>
      </w:pPr>
      <w:r>
        <w:rPr>
          <w:rFonts w:hint="eastAsia" w:ascii="宋体" w:hAnsi="宋体"/>
          <w:sz w:val="28"/>
          <w:szCs w:val="28"/>
        </w:rPr>
        <w:t>该系统包括植物图库、采集路径、实习手册、解剖实验室，考试五个部分。学生可在此系统中完成药用植物的理论、实验、野外实习等学习的活动的预习、复习、考试及讨论。药用植物识别仿真实验室的建设可以让理论教学与虚拟仿真实验教学相结合，教师利用仿真实验辅助理论教学，在理论授课的同时，穿插仿真教学的内容在其中，通过仿真实验激发学生的学习热情与兴趣，充分掌握专业知识；中药野外实践教学受动植物生长时节、地点、属性等多因素限制，通过开设仿真实验，补充实体实验无法大规模开展的弊端，两者互相融合补充；学生在老师的引导下，较早进入实验室参与导师的相关课题，增强实验动手能力，强化理论联系实际。</w:t>
      </w:r>
    </w:p>
    <w:p>
      <w:pPr>
        <w:numPr>
          <w:ilvl w:val="0"/>
          <w:numId w:val="0"/>
        </w:numPr>
        <w:spacing w:line="360" w:lineRule="exact"/>
        <w:ind w:leftChars="0"/>
        <w:rPr>
          <w:rFonts w:hint="eastAsia" w:ascii="宋体" w:hAnsi="宋体"/>
          <w:sz w:val="28"/>
          <w:szCs w:val="28"/>
        </w:rPr>
      </w:pPr>
      <w:r>
        <w:rPr>
          <w:rFonts w:hint="eastAsia" w:ascii="宋体" w:hAnsi="宋体"/>
          <w:sz w:val="28"/>
          <w:szCs w:val="28"/>
          <w:lang w:val="en-US" w:eastAsia="zh-CN"/>
        </w:rPr>
        <w:t>2、</w:t>
      </w:r>
      <w:r>
        <w:rPr>
          <w:rFonts w:hint="eastAsia" w:ascii="宋体" w:hAnsi="宋体"/>
          <w:sz w:val="28"/>
          <w:szCs w:val="28"/>
        </w:rPr>
        <w:t>参数</w:t>
      </w:r>
      <w:r>
        <w:rPr>
          <w:rFonts w:hint="eastAsia" w:ascii="宋体" w:hAnsi="宋体"/>
          <w:sz w:val="28"/>
          <w:szCs w:val="28"/>
          <w:lang w:val="en-US" w:eastAsia="zh-CN"/>
        </w:rPr>
        <w:t>要求</w:t>
      </w:r>
      <w:r>
        <w:rPr>
          <w:rFonts w:hint="eastAsia" w:ascii="宋体" w:hAnsi="宋体"/>
          <w:sz w:val="28"/>
          <w:szCs w:val="28"/>
        </w:rPr>
        <w:t>：</w:t>
      </w:r>
    </w:p>
    <w:p>
      <w:pPr>
        <w:numPr>
          <w:ilvl w:val="0"/>
          <w:numId w:val="0"/>
        </w:numPr>
        <w:spacing w:line="360" w:lineRule="exact"/>
        <w:ind w:leftChars="0"/>
        <w:rPr>
          <w:rFonts w:hint="eastAsia" w:ascii="宋体" w:hAnsi="宋体"/>
          <w:sz w:val="28"/>
          <w:szCs w:val="28"/>
        </w:rPr>
      </w:pPr>
      <w:r>
        <w:rPr>
          <w:rFonts w:hint="eastAsia" w:ascii="宋体" w:hAnsi="宋体"/>
          <w:sz w:val="28"/>
          <w:szCs w:val="28"/>
        </w:rPr>
        <w:t>前台系统模块：</w:t>
      </w:r>
    </w:p>
    <w:p>
      <w:pPr>
        <w:numPr>
          <w:ilvl w:val="0"/>
          <w:numId w:val="0"/>
        </w:numPr>
        <w:spacing w:line="360" w:lineRule="exact"/>
        <w:ind w:leftChars="0"/>
        <w:rPr>
          <w:rFonts w:hint="eastAsia" w:ascii="宋体" w:hAnsi="宋体"/>
          <w:sz w:val="28"/>
          <w:szCs w:val="28"/>
        </w:rPr>
      </w:pPr>
      <w:r>
        <w:rPr>
          <w:rFonts w:hint="eastAsia" w:ascii="宋体" w:hAnsi="宋体"/>
          <w:sz w:val="28"/>
          <w:szCs w:val="28"/>
        </w:rPr>
        <w:t>（1）药用植物植株形态、花部解剖、局部特征、药材等信息立体化（2）模拟野外采药（3）药用植物高仿真标本</w:t>
      </w:r>
    </w:p>
    <w:p>
      <w:pPr>
        <w:numPr>
          <w:ilvl w:val="0"/>
          <w:numId w:val="0"/>
        </w:numPr>
        <w:spacing w:line="360" w:lineRule="exact"/>
        <w:ind w:leftChars="0"/>
        <w:rPr>
          <w:rFonts w:hint="eastAsia" w:ascii="宋体" w:hAnsi="宋体"/>
          <w:sz w:val="28"/>
          <w:szCs w:val="28"/>
        </w:rPr>
      </w:pPr>
      <w:r>
        <w:rPr>
          <w:rFonts w:hint="eastAsia" w:ascii="宋体" w:hAnsi="宋体"/>
          <w:sz w:val="28"/>
          <w:szCs w:val="28"/>
        </w:rPr>
        <w:t>后台支持系统具备以下模块：</w:t>
      </w:r>
    </w:p>
    <w:p>
      <w:pPr>
        <w:numPr>
          <w:ilvl w:val="0"/>
          <w:numId w:val="0"/>
        </w:numPr>
        <w:spacing w:line="360" w:lineRule="exact"/>
        <w:rPr>
          <w:rFonts w:hint="eastAsia" w:ascii="宋体" w:hAnsi="宋体"/>
          <w:sz w:val="28"/>
          <w:szCs w:val="28"/>
          <w:lang w:val="en-US" w:eastAsia="zh-CN"/>
        </w:rPr>
      </w:pPr>
      <w:r>
        <w:rPr>
          <w:rFonts w:hint="eastAsia" w:ascii="宋体" w:hAnsi="宋体"/>
          <w:sz w:val="28"/>
          <w:szCs w:val="28"/>
        </w:rPr>
        <w:t>（</w:t>
      </w:r>
      <w:r>
        <w:rPr>
          <w:rFonts w:hint="eastAsia" w:ascii="宋体" w:hAnsi="宋体"/>
          <w:sz w:val="28"/>
          <w:szCs w:val="28"/>
          <w:lang w:val="en-US" w:eastAsia="zh-CN"/>
        </w:rPr>
        <w:t>1</w:t>
      </w:r>
      <w:r>
        <w:rPr>
          <w:rFonts w:hint="eastAsia" w:ascii="宋体" w:hAnsi="宋体"/>
          <w:sz w:val="28"/>
          <w:szCs w:val="28"/>
        </w:rPr>
        <w:t>）植物资源管理：增加植物种类，进行内容编辑，资料添加。（</w:t>
      </w:r>
      <w:r>
        <w:rPr>
          <w:rFonts w:hint="eastAsia" w:ascii="宋体" w:hAnsi="宋体"/>
          <w:sz w:val="28"/>
          <w:szCs w:val="28"/>
          <w:lang w:val="en-US" w:eastAsia="zh-CN"/>
        </w:rPr>
        <w:t>2</w:t>
      </w:r>
      <w:r>
        <w:rPr>
          <w:rFonts w:hint="eastAsia" w:ascii="宋体" w:hAnsi="宋体"/>
          <w:sz w:val="28"/>
          <w:szCs w:val="28"/>
        </w:rPr>
        <w:t>）题库管理功能：自动添加分类题目，设置权重等各类操作。（</w:t>
      </w:r>
      <w:r>
        <w:rPr>
          <w:rFonts w:hint="eastAsia" w:ascii="宋体" w:hAnsi="宋体"/>
          <w:sz w:val="28"/>
          <w:szCs w:val="28"/>
          <w:lang w:val="en-US" w:eastAsia="zh-CN"/>
        </w:rPr>
        <w:t>3</w:t>
      </w:r>
      <w:r>
        <w:rPr>
          <w:rFonts w:hint="eastAsia" w:ascii="宋体" w:hAnsi="宋体"/>
          <w:sz w:val="28"/>
          <w:szCs w:val="28"/>
        </w:rPr>
        <w:t>）考试管理系统：设置试卷生成规则，设置考试时间等内容。（</w:t>
      </w:r>
      <w:r>
        <w:rPr>
          <w:rFonts w:hint="eastAsia" w:ascii="宋体" w:hAnsi="宋体"/>
          <w:sz w:val="28"/>
          <w:szCs w:val="28"/>
          <w:lang w:val="en-US" w:eastAsia="zh-CN"/>
        </w:rPr>
        <w:t>4</w:t>
      </w:r>
      <w:r>
        <w:rPr>
          <w:rFonts w:hint="eastAsia" w:ascii="宋体" w:hAnsi="宋体"/>
          <w:sz w:val="28"/>
          <w:szCs w:val="28"/>
        </w:rPr>
        <w:t>）成绩统计系统：统计查询学生成绩。</w:t>
      </w:r>
    </w:p>
    <w:p>
      <w:pPr>
        <w:numPr>
          <w:ilvl w:val="0"/>
          <w:numId w:val="0"/>
        </w:numPr>
        <w:spacing w:line="360" w:lineRule="exact"/>
        <w:rPr>
          <w:rFonts w:hint="eastAsia"/>
          <w:sz w:val="28"/>
          <w:szCs w:val="28"/>
        </w:rPr>
      </w:pPr>
      <w:r>
        <w:rPr>
          <w:rFonts w:hint="eastAsia" w:ascii="宋体" w:hAnsi="宋体"/>
          <w:sz w:val="28"/>
          <w:szCs w:val="28"/>
          <w:lang w:val="en-US" w:eastAsia="zh-CN"/>
        </w:rPr>
        <w:t>▲3. 该项目要求现场演示植物图库模块操作。</w:t>
      </w:r>
    </w:p>
    <w:p>
      <w:pPr>
        <w:spacing w:line="360" w:lineRule="exact"/>
        <w:rPr>
          <w:rFonts w:hint="default" w:ascii="宋体" w:hAnsi="宋体" w:eastAsia="宋体"/>
          <w:b/>
          <w:sz w:val="28"/>
          <w:szCs w:val="28"/>
          <w:lang w:val="en-US" w:eastAsia="zh-CN"/>
        </w:rPr>
      </w:pPr>
      <w:r>
        <w:rPr>
          <w:rFonts w:hint="eastAsia" w:ascii="宋体" w:hAnsi="宋体"/>
          <w:b/>
          <w:sz w:val="28"/>
          <w:szCs w:val="28"/>
        </w:rPr>
        <w:t>四、植物解剖室虚拟仿真教学软件</w:t>
      </w:r>
      <w:r>
        <w:rPr>
          <w:rFonts w:hint="eastAsia" w:ascii="宋体" w:hAnsi="宋体"/>
          <w:b/>
          <w:sz w:val="28"/>
          <w:szCs w:val="28"/>
          <w:lang w:val="en-US" w:eastAsia="zh-CN"/>
        </w:rPr>
        <w:t xml:space="preserve"> 1套</w:t>
      </w:r>
    </w:p>
    <w:p>
      <w:pPr>
        <w:spacing w:line="360" w:lineRule="exact"/>
        <w:rPr>
          <w:rFonts w:hint="eastAsia" w:ascii="宋体" w:hAnsi="宋体"/>
          <w:sz w:val="28"/>
          <w:szCs w:val="28"/>
        </w:rPr>
      </w:pPr>
      <w:r>
        <w:rPr>
          <w:rFonts w:hint="eastAsia" w:ascii="宋体" w:hAnsi="宋体"/>
          <w:sz w:val="28"/>
          <w:szCs w:val="28"/>
          <w:lang w:val="en-US" w:eastAsia="zh-CN"/>
        </w:rPr>
        <w:t>1、</w:t>
      </w:r>
      <w:r>
        <w:rPr>
          <w:rFonts w:hint="eastAsia" w:ascii="宋体" w:hAnsi="宋体"/>
          <w:sz w:val="28"/>
          <w:szCs w:val="28"/>
        </w:rPr>
        <w:t>含有植物：毛地黄，白玉兰，结香，贴根海棠，长寿花，杏，菘蓝，霍州油菜，活血丹，早开堇菜，蒲公英，蚕豆，青菜，芥，东京樱花，桃，毛叶木瓜，垂丝海棠，李</w:t>
      </w:r>
      <w:r>
        <w:rPr>
          <w:rFonts w:hint="eastAsia" w:ascii="宋体" w:hAnsi="宋体"/>
          <w:sz w:val="28"/>
          <w:szCs w:val="28"/>
          <w:lang w:eastAsia="zh-CN"/>
        </w:rPr>
        <w:t>。</w:t>
      </w:r>
      <w:r>
        <w:rPr>
          <w:rFonts w:hint="eastAsia" w:ascii="宋体" w:hAnsi="宋体"/>
          <w:sz w:val="28"/>
          <w:szCs w:val="28"/>
        </w:rPr>
        <w:t>包含</w:t>
      </w:r>
      <w:r>
        <w:rPr>
          <w:rFonts w:hint="eastAsia" w:ascii="宋体" w:hAnsi="宋体"/>
          <w:sz w:val="28"/>
          <w:szCs w:val="28"/>
          <w:lang w:val="en-US" w:eastAsia="zh-CN"/>
        </w:rPr>
        <w:t>不少于15</w:t>
      </w:r>
      <w:r>
        <w:rPr>
          <w:rFonts w:hint="eastAsia" w:ascii="宋体" w:hAnsi="宋体"/>
          <w:sz w:val="28"/>
          <w:szCs w:val="28"/>
        </w:rPr>
        <w:t>种经典植物</w:t>
      </w:r>
      <w:r>
        <w:rPr>
          <w:rFonts w:hint="eastAsia" w:ascii="宋体" w:hAnsi="宋体"/>
          <w:sz w:val="28"/>
          <w:szCs w:val="28"/>
          <w:lang w:eastAsia="zh-CN"/>
        </w:rPr>
        <w:t>。</w:t>
      </w:r>
      <w:r>
        <w:rPr>
          <w:rFonts w:hint="eastAsia" w:ascii="宋体" w:hAnsi="宋体"/>
          <w:sz w:val="28"/>
          <w:szCs w:val="28"/>
        </w:rPr>
        <w:t>以毛地黄解剖为主线，必须完整的包括植物解剖的整个流程，包括毛地黄解剖的各个视频，另外，提供所有解剖过程中的手绘简图，拍摄的解剖结构图。必须具备虚拟操作互动和毛地黄解剖的花程式。实验互动操作模块通过视频、图片以及试题问答等形式结合展现，多形式结合让学生初步掌握植物花形态的常用术语；掌握被子植物分科检索表的使用；掌握双子叶植物花的形态结构；了解植物花的结构。</w:t>
      </w:r>
    </w:p>
    <w:p>
      <w:pPr>
        <w:spacing w:line="360" w:lineRule="exact"/>
        <w:rPr>
          <w:rFonts w:hint="eastAsia" w:ascii="宋体" w:hAnsi="宋体"/>
          <w:sz w:val="28"/>
          <w:szCs w:val="28"/>
        </w:rPr>
      </w:pPr>
      <w:r>
        <w:rPr>
          <w:rFonts w:hint="eastAsia" w:ascii="宋体" w:hAnsi="宋体"/>
          <w:sz w:val="28"/>
          <w:szCs w:val="28"/>
          <w:lang w:val="en-US" w:eastAsia="zh-CN"/>
        </w:rPr>
        <w:t>2、</w:t>
      </w:r>
      <w:r>
        <w:rPr>
          <w:rFonts w:hint="eastAsia" w:ascii="宋体" w:hAnsi="宋体"/>
          <w:sz w:val="28"/>
          <w:szCs w:val="28"/>
        </w:rPr>
        <w:t>参数要求：</w:t>
      </w:r>
    </w:p>
    <w:p>
      <w:pPr>
        <w:spacing w:line="360" w:lineRule="exact"/>
        <w:rPr>
          <w:rFonts w:hint="eastAsia" w:ascii="宋体" w:hAnsi="宋体"/>
          <w:sz w:val="28"/>
          <w:szCs w:val="28"/>
        </w:rPr>
      </w:pP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w:t>
      </w:r>
      <w:r>
        <w:rPr>
          <w:rFonts w:hint="eastAsia" w:ascii="宋体" w:hAnsi="宋体"/>
          <w:sz w:val="28"/>
          <w:szCs w:val="28"/>
        </w:rPr>
        <w:t>软件可以进行实验过程的形成性评价、实验成绩统计查询等功能。</w:t>
      </w:r>
    </w:p>
    <w:p>
      <w:pPr>
        <w:spacing w:line="360" w:lineRule="exact"/>
        <w:rPr>
          <w:rFonts w:hint="eastAsia" w:ascii="宋体" w:hAnsi="宋体"/>
          <w:sz w:val="28"/>
          <w:szCs w:val="28"/>
        </w:rPr>
      </w:pP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2</w:t>
      </w:r>
      <w:r>
        <w:rPr>
          <w:rFonts w:hint="eastAsia" w:ascii="宋体" w:hAnsi="宋体"/>
          <w:sz w:val="28"/>
          <w:szCs w:val="28"/>
          <w:lang w:eastAsia="zh-CN"/>
        </w:rPr>
        <w:t>）</w:t>
      </w:r>
      <w:r>
        <w:rPr>
          <w:rFonts w:hint="eastAsia" w:ascii="宋体" w:hAnsi="宋体"/>
          <w:sz w:val="28"/>
          <w:szCs w:val="28"/>
        </w:rPr>
        <w:t>必须符合国际通用的共享内容对象参考模型（SCORM）的数据格式。</w:t>
      </w:r>
    </w:p>
    <w:p>
      <w:pPr>
        <w:spacing w:line="360" w:lineRule="exact"/>
        <w:rPr>
          <w:rFonts w:hint="default"/>
          <w:b w:val="0"/>
          <w:bCs/>
          <w:sz w:val="28"/>
          <w:szCs w:val="28"/>
          <w:lang w:val="en-US" w:eastAsia="zh-CN"/>
        </w:rPr>
      </w:pPr>
      <w:r>
        <w:rPr>
          <w:rFonts w:hint="eastAsia"/>
          <w:b w:val="0"/>
          <w:bCs/>
          <w:sz w:val="28"/>
          <w:szCs w:val="28"/>
          <w:lang w:val="en-US" w:eastAsia="zh-CN"/>
        </w:rPr>
        <w:t>▲3、 该项目要求现场演示毛地黄解剖模块</w:t>
      </w:r>
    </w:p>
    <w:p>
      <w:pPr>
        <w:spacing w:line="360" w:lineRule="exact"/>
        <w:rPr>
          <w:rFonts w:hint="eastAsia"/>
          <w:b/>
          <w:sz w:val="28"/>
          <w:szCs w:val="28"/>
        </w:rPr>
      </w:pPr>
      <w:r>
        <w:rPr>
          <w:rFonts w:hint="eastAsia"/>
          <w:b/>
          <w:sz w:val="28"/>
          <w:szCs w:val="28"/>
        </w:rPr>
        <w:t>五、中药饮片</w:t>
      </w:r>
      <w:r>
        <w:rPr>
          <w:rFonts w:hint="eastAsia"/>
          <w:b/>
          <w:sz w:val="28"/>
          <w:szCs w:val="28"/>
          <w:lang w:val="en-US" w:eastAsia="zh-CN"/>
        </w:rPr>
        <w:t>鉴</w:t>
      </w:r>
      <w:r>
        <w:rPr>
          <w:rFonts w:hint="eastAsia"/>
          <w:b/>
          <w:sz w:val="28"/>
          <w:szCs w:val="28"/>
        </w:rPr>
        <w:t>别虚拟学习软件 1套</w:t>
      </w:r>
    </w:p>
    <w:p>
      <w:pPr>
        <w:spacing w:line="360" w:lineRule="exact"/>
        <w:rPr>
          <w:rFonts w:hint="eastAsia"/>
          <w:sz w:val="28"/>
          <w:szCs w:val="28"/>
        </w:rPr>
      </w:pPr>
      <w:r>
        <w:rPr>
          <w:rFonts w:hint="eastAsia"/>
          <w:sz w:val="28"/>
          <w:szCs w:val="28"/>
        </w:rPr>
        <w:t>1、实验内容：</w:t>
      </w:r>
    </w:p>
    <w:p>
      <w:pPr>
        <w:spacing w:line="360" w:lineRule="exact"/>
        <w:rPr>
          <w:rFonts w:hint="eastAsia"/>
          <w:sz w:val="28"/>
          <w:szCs w:val="28"/>
        </w:rPr>
      </w:pPr>
      <w:r>
        <w:rPr>
          <w:rFonts w:hint="eastAsia" w:ascii="宋体" w:hAnsi="宋体"/>
          <w:sz w:val="28"/>
          <w:szCs w:val="28"/>
        </w:rPr>
        <w:t>★</w:t>
      </w:r>
      <w:r>
        <w:rPr>
          <w:rFonts w:hint="eastAsia"/>
          <w:sz w:val="28"/>
          <w:szCs w:val="28"/>
        </w:rPr>
        <w:t>“中药饮片</w:t>
      </w:r>
      <w:r>
        <w:rPr>
          <w:rFonts w:hint="eastAsia"/>
          <w:sz w:val="28"/>
          <w:szCs w:val="28"/>
          <w:lang w:val="en-US" w:eastAsia="zh-CN"/>
        </w:rPr>
        <w:t>鉴</w:t>
      </w:r>
      <w:r>
        <w:rPr>
          <w:rFonts w:hint="eastAsia"/>
          <w:sz w:val="28"/>
          <w:szCs w:val="28"/>
        </w:rPr>
        <w:t>别”以《中药学》理论知识、实验、实践教学课程为基础，以10版中华人民共和国药典一部为参考，利用多种网络资源与信息技术，建立的中药饮片识别虚拟学习系统。该系统包括图库、模拟中药房、考试、讨论区等四个部分。学生可在此系统中完成中药学等学习的活动的预习、复习、考试及讨论。</w:t>
      </w:r>
    </w:p>
    <w:p>
      <w:pPr>
        <w:spacing w:line="360" w:lineRule="exact"/>
        <w:rPr>
          <w:rFonts w:hint="eastAsia"/>
          <w:sz w:val="28"/>
          <w:szCs w:val="28"/>
        </w:rPr>
      </w:pPr>
      <w:r>
        <w:rPr>
          <w:rFonts w:hint="eastAsia"/>
          <w:sz w:val="28"/>
          <w:szCs w:val="28"/>
        </w:rPr>
        <w:t>2、</w:t>
      </w:r>
      <w:r>
        <w:rPr>
          <w:rFonts w:hint="eastAsia"/>
          <w:sz w:val="28"/>
          <w:szCs w:val="28"/>
          <w:lang w:val="en-US" w:eastAsia="zh-CN"/>
        </w:rPr>
        <w:t>参数</w:t>
      </w:r>
      <w:r>
        <w:rPr>
          <w:rFonts w:hint="eastAsia"/>
          <w:sz w:val="28"/>
          <w:szCs w:val="28"/>
        </w:rPr>
        <w:t>要求</w:t>
      </w:r>
      <w:r>
        <w:rPr>
          <w:rFonts w:hint="eastAsia"/>
          <w:sz w:val="28"/>
          <w:szCs w:val="28"/>
          <w:lang w:eastAsia="zh-CN"/>
        </w:rPr>
        <w:t>：</w:t>
      </w:r>
    </w:p>
    <w:p>
      <w:pPr>
        <w:numPr>
          <w:ilvl w:val="0"/>
          <w:numId w:val="5"/>
        </w:numPr>
        <w:spacing w:line="360" w:lineRule="exact"/>
        <w:ind w:left="0" w:leftChars="0" w:firstLine="0" w:firstLineChars="0"/>
        <w:rPr>
          <w:rFonts w:hint="eastAsia"/>
          <w:sz w:val="28"/>
          <w:szCs w:val="28"/>
        </w:rPr>
      </w:pPr>
      <w:r>
        <w:rPr>
          <w:rFonts w:hint="eastAsia"/>
          <w:sz w:val="28"/>
          <w:szCs w:val="28"/>
        </w:rPr>
        <w:t>中药饮片资源管理：增加中药饮片图片，进行内容编辑，资料添加。</w:t>
      </w:r>
    </w:p>
    <w:p>
      <w:pPr>
        <w:numPr>
          <w:ilvl w:val="0"/>
          <w:numId w:val="5"/>
        </w:numPr>
        <w:spacing w:line="360" w:lineRule="exact"/>
        <w:ind w:left="0" w:leftChars="0" w:firstLine="0" w:firstLineChars="0"/>
        <w:rPr>
          <w:rFonts w:hint="eastAsia"/>
          <w:sz w:val="28"/>
          <w:szCs w:val="28"/>
        </w:rPr>
      </w:pPr>
      <w:r>
        <w:rPr>
          <w:rFonts w:hint="eastAsia"/>
          <w:sz w:val="28"/>
          <w:szCs w:val="28"/>
        </w:rPr>
        <w:t>题库管理功能：自动添加分类题目，设置权重等各类操作。</w:t>
      </w:r>
    </w:p>
    <w:p>
      <w:pPr>
        <w:numPr>
          <w:ilvl w:val="0"/>
          <w:numId w:val="5"/>
        </w:numPr>
        <w:spacing w:line="360" w:lineRule="exact"/>
        <w:ind w:left="0" w:leftChars="0" w:firstLine="0" w:firstLineChars="0"/>
        <w:rPr>
          <w:rFonts w:hint="eastAsia"/>
          <w:sz w:val="28"/>
          <w:szCs w:val="28"/>
        </w:rPr>
      </w:pPr>
      <w:r>
        <w:rPr>
          <w:rFonts w:hint="eastAsia"/>
          <w:sz w:val="28"/>
          <w:szCs w:val="28"/>
        </w:rPr>
        <w:t>考试管理系统：设置试卷生成规则，设置考试时间等内容。</w:t>
      </w:r>
    </w:p>
    <w:p>
      <w:pPr>
        <w:numPr>
          <w:ilvl w:val="0"/>
          <w:numId w:val="5"/>
        </w:numPr>
        <w:spacing w:line="360" w:lineRule="exact"/>
        <w:ind w:left="0" w:leftChars="0" w:firstLine="0" w:firstLineChars="0"/>
        <w:rPr>
          <w:rFonts w:hint="eastAsia"/>
          <w:sz w:val="28"/>
          <w:szCs w:val="28"/>
        </w:rPr>
      </w:pPr>
      <w:r>
        <w:rPr>
          <w:rFonts w:hint="eastAsia"/>
          <w:sz w:val="28"/>
          <w:szCs w:val="28"/>
        </w:rPr>
        <w:t>不需要安装，可网络运行，高交互操作，场景式设计，实时信息反馈，内容丰富。</w:t>
      </w:r>
    </w:p>
    <w:p>
      <w:pPr>
        <w:numPr>
          <w:ilvl w:val="0"/>
          <w:numId w:val="5"/>
        </w:numPr>
        <w:spacing w:line="360" w:lineRule="exact"/>
        <w:ind w:left="0" w:leftChars="0" w:firstLine="0" w:firstLineChars="0"/>
        <w:rPr>
          <w:rFonts w:hint="eastAsia"/>
          <w:sz w:val="28"/>
          <w:szCs w:val="28"/>
        </w:rPr>
      </w:pPr>
      <w:r>
        <w:rPr>
          <w:rFonts w:hint="eastAsia"/>
          <w:sz w:val="28"/>
          <w:szCs w:val="28"/>
        </w:rPr>
        <w:t>支持跨平台系统。软件同时支持移动终端的操作系统，方便学生使用</w:t>
      </w:r>
    </w:p>
    <w:p>
      <w:pPr>
        <w:numPr>
          <w:ilvl w:val="0"/>
          <w:numId w:val="5"/>
        </w:numPr>
        <w:spacing w:line="360" w:lineRule="exact"/>
        <w:ind w:left="0" w:leftChars="0" w:firstLine="0" w:firstLineChars="0"/>
        <w:rPr>
          <w:rFonts w:hint="default"/>
          <w:sz w:val="28"/>
          <w:szCs w:val="28"/>
          <w:lang w:val="en-US"/>
        </w:rPr>
      </w:pPr>
      <w:r>
        <w:rPr>
          <w:rFonts w:hint="eastAsia"/>
          <w:sz w:val="28"/>
          <w:szCs w:val="28"/>
        </w:rPr>
        <w:t>交互性。产品系统主要应用于教学，对于系统的人机互动有较高要求，系统要充分发挥虚拟交互的特点，让学生在学习时使用方便、界面友好、趣味性强、教育意义深刻。</w:t>
      </w:r>
    </w:p>
    <w:p>
      <w:pPr>
        <w:numPr>
          <w:ilvl w:val="0"/>
          <w:numId w:val="0"/>
        </w:numPr>
        <w:spacing w:line="360" w:lineRule="exact"/>
        <w:ind w:leftChars="0"/>
        <w:rPr>
          <w:rFonts w:hint="default"/>
          <w:sz w:val="28"/>
          <w:szCs w:val="28"/>
          <w:lang w:val="en-US"/>
        </w:rPr>
      </w:pPr>
      <w:r>
        <w:rPr>
          <w:rFonts w:hint="eastAsia" w:ascii="宋体" w:hAnsi="宋体" w:eastAsia="宋体" w:cs="Times New Roman"/>
          <w:b/>
          <w:bCs/>
          <w:sz w:val="28"/>
          <w:szCs w:val="28"/>
        </w:rPr>
        <w:t>▲</w:t>
      </w:r>
      <w:r>
        <w:rPr>
          <w:rFonts w:hint="eastAsia" w:ascii="宋体" w:hAnsi="宋体" w:cs="Times New Roman"/>
          <w:b/>
          <w:bCs/>
          <w:sz w:val="28"/>
          <w:szCs w:val="28"/>
          <w:lang w:val="en-US" w:eastAsia="zh-CN"/>
        </w:rPr>
        <w:t>3、</w:t>
      </w:r>
      <w:r>
        <w:rPr>
          <w:rFonts w:hint="eastAsia" w:ascii="宋体" w:hAnsi="宋体" w:eastAsia="宋体" w:cs="Times New Roman"/>
          <w:b w:val="0"/>
          <w:bCs w:val="0"/>
          <w:sz w:val="28"/>
          <w:szCs w:val="28"/>
          <w:lang w:val="en-US" w:eastAsia="zh-CN"/>
        </w:rPr>
        <w:t>该项目需提供软件著作权证书。</w:t>
      </w:r>
    </w:p>
    <w:p>
      <w:pPr>
        <w:spacing w:line="360" w:lineRule="exact"/>
        <w:rPr>
          <w:rFonts w:hint="eastAsia" w:ascii="宋体" w:hAnsi="宋体" w:cs="Tahoma"/>
          <w:b/>
          <w:kern w:val="0"/>
          <w:sz w:val="28"/>
          <w:szCs w:val="28"/>
        </w:rPr>
      </w:pPr>
      <w:r>
        <w:rPr>
          <w:rFonts w:hint="eastAsia" w:ascii="宋体" w:hAnsi="宋体"/>
          <w:b/>
          <w:sz w:val="28"/>
          <w:szCs w:val="28"/>
        </w:rPr>
        <w:t>六、中药炮制-发酵六神曲 1套</w:t>
      </w:r>
    </w:p>
    <w:p>
      <w:pPr>
        <w:spacing w:line="360" w:lineRule="exact"/>
        <w:rPr>
          <w:rFonts w:hint="eastAsia" w:ascii="宋体" w:hAnsi="宋体"/>
          <w:sz w:val="28"/>
          <w:szCs w:val="28"/>
        </w:rPr>
      </w:pPr>
      <w:r>
        <w:rPr>
          <w:rFonts w:hint="eastAsia" w:ascii="宋体" w:hAnsi="宋体"/>
          <w:sz w:val="28"/>
          <w:szCs w:val="28"/>
          <w:lang w:val="en-US" w:eastAsia="zh-CN"/>
        </w:rPr>
        <w:t>1、内容要求</w:t>
      </w:r>
      <w:r>
        <w:rPr>
          <w:rFonts w:hint="eastAsia" w:ascii="宋体" w:hAnsi="宋体"/>
          <w:sz w:val="28"/>
          <w:szCs w:val="28"/>
        </w:rPr>
        <w:t>：</w:t>
      </w:r>
    </w:p>
    <w:p>
      <w:pPr>
        <w:spacing w:line="360" w:lineRule="exact"/>
        <w:rPr>
          <w:rFonts w:hint="eastAsia" w:ascii="宋体" w:hAnsi="宋体"/>
          <w:sz w:val="28"/>
          <w:szCs w:val="28"/>
        </w:rPr>
      </w:pPr>
      <w:r>
        <w:rPr>
          <w:rFonts w:hint="eastAsia" w:ascii="宋体" w:hAnsi="宋体"/>
          <w:sz w:val="28"/>
          <w:szCs w:val="28"/>
          <w:lang w:val="en-US" w:eastAsia="zh-CN"/>
        </w:rPr>
        <w:t>涵盖</w:t>
      </w:r>
      <w:r>
        <w:rPr>
          <w:rFonts w:hint="eastAsia" w:ascii="宋体" w:hAnsi="宋体"/>
          <w:sz w:val="28"/>
          <w:szCs w:val="28"/>
        </w:rPr>
        <w:t>实验目的、实验原理 、实验操作视频、思考题、虚拟实验操作。</w:t>
      </w:r>
    </w:p>
    <w:p>
      <w:pPr>
        <w:spacing w:line="360" w:lineRule="exact"/>
        <w:rPr>
          <w:rFonts w:hint="eastAsia" w:ascii="宋体" w:hAnsi="宋体"/>
          <w:sz w:val="28"/>
          <w:szCs w:val="28"/>
        </w:rPr>
      </w:pPr>
      <w:r>
        <w:rPr>
          <w:rFonts w:hint="eastAsia" w:ascii="宋体" w:hAnsi="宋体"/>
          <w:sz w:val="28"/>
          <w:szCs w:val="28"/>
        </w:rPr>
        <w:t>实验内容：中药的选材，制备，制作过程。</w:t>
      </w:r>
    </w:p>
    <w:p>
      <w:pPr>
        <w:spacing w:line="360" w:lineRule="exact"/>
        <w:rPr>
          <w:rFonts w:hint="eastAsia" w:ascii="宋体" w:hAnsi="宋体"/>
          <w:sz w:val="28"/>
          <w:szCs w:val="28"/>
        </w:rPr>
      </w:pPr>
      <w:r>
        <w:rPr>
          <w:rFonts w:hint="eastAsia" w:ascii="宋体" w:hAnsi="宋体"/>
          <w:sz w:val="28"/>
          <w:szCs w:val="28"/>
        </w:rPr>
        <w:t>通过本实验让学生能掌握发酵六神曲的制备方法。使学生可以从直观，微观，亲自操作多个角度体验虚拟实验，虚拟实验可以让学生反复操作，减少真实实验的等待时间，掌握实验要点重点。同时整个实验与虚拟仿真实验教学平台能够进行数据交换，记录成绩，完成实验后并提供自测练习。</w:t>
      </w:r>
    </w:p>
    <w:p>
      <w:pPr>
        <w:spacing w:line="360" w:lineRule="exact"/>
        <w:rPr>
          <w:rFonts w:hint="eastAsia" w:ascii="宋体" w:hAnsi="宋体" w:cs="Tahoma"/>
          <w:b/>
          <w:kern w:val="0"/>
          <w:sz w:val="28"/>
          <w:szCs w:val="28"/>
        </w:rPr>
      </w:pPr>
      <w:r>
        <w:rPr>
          <w:rFonts w:hint="eastAsia" w:ascii="宋体" w:hAnsi="宋体"/>
          <w:b/>
          <w:sz w:val="28"/>
          <w:szCs w:val="28"/>
        </w:rPr>
        <w:t xml:space="preserve">七、汉防己甲素和乙素的分离纯化  </w:t>
      </w:r>
      <w:r>
        <w:rPr>
          <w:rFonts w:hint="eastAsia" w:ascii="宋体" w:hAnsi="宋体"/>
          <w:b/>
          <w:sz w:val="28"/>
          <w:szCs w:val="28"/>
          <w:lang w:val="en-US" w:eastAsia="zh-CN"/>
        </w:rPr>
        <w:t>1</w:t>
      </w:r>
      <w:r>
        <w:rPr>
          <w:rFonts w:hint="eastAsia" w:ascii="宋体" w:hAnsi="宋体"/>
          <w:b/>
          <w:sz w:val="28"/>
          <w:szCs w:val="28"/>
        </w:rPr>
        <w:t>套</w:t>
      </w:r>
      <w:r>
        <w:rPr>
          <w:rFonts w:hint="eastAsia" w:ascii="宋体" w:hAnsi="宋体" w:cs="黑体"/>
          <w:b/>
          <w:color w:val="000000"/>
          <w:sz w:val="28"/>
          <w:szCs w:val="28"/>
        </w:rPr>
        <w:t>：</w:t>
      </w:r>
    </w:p>
    <w:p>
      <w:pPr>
        <w:spacing w:line="360" w:lineRule="exact"/>
        <w:rPr>
          <w:rFonts w:hint="eastAsia" w:ascii="宋体" w:hAnsi="宋体" w:cs="黑体"/>
          <w:color w:val="000000"/>
          <w:sz w:val="28"/>
          <w:szCs w:val="28"/>
        </w:rPr>
      </w:pPr>
      <w:r>
        <w:rPr>
          <w:rFonts w:hint="eastAsia" w:ascii="宋体" w:hAnsi="宋体" w:cs="黑体"/>
          <w:color w:val="000000"/>
          <w:sz w:val="28"/>
          <w:szCs w:val="28"/>
          <w:lang w:val="en-US" w:eastAsia="zh-CN"/>
        </w:rPr>
        <w:t>1、</w:t>
      </w:r>
      <w:r>
        <w:rPr>
          <w:rFonts w:hint="eastAsia" w:ascii="宋体" w:hAnsi="宋体" w:cs="黑体"/>
          <w:color w:val="000000"/>
          <w:sz w:val="28"/>
          <w:szCs w:val="28"/>
        </w:rPr>
        <w:t>内容</w:t>
      </w:r>
      <w:r>
        <w:rPr>
          <w:rFonts w:hint="eastAsia" w:ascii="宋体" w:hAnsi="宋体" w:cs="黑体"/>
          <w:color w:val="000000"/>
          <w:sz w:val="28"/>
          <w:szCs w:val="28"/>
          <w:lang w:val="en-US" w:eastAsia="zh-CN"/>
        </w:rPr>
        <w:t>要求</w:t>
      </w:r>
      <w:r>
        <w:rPr>
          <w:rFonts w:hint="eastAsia" w:ascii="宋体" w:hAnsi="宋体" w:cs="黑体"/>
          <w:color w:val="000000"/>
          <w:sz w:val="28"/>
          <w:szCs w:val="28"/>
        </w:rPr>
        <w:t>：一、条件摸索二、装柱三、上样四、洗脱五、检查六、浓缩</w:t>
      </w:r>
      <w:r>
        <w:rPr>
          <w:rFonts w:hint="eastAsia" w:ascii="宋体" w:hAnsi="宋体" w:cs="黑体"/>
          <w:color w:val="000000"/>
          <w:sz w:val="28"/>
          <w:szCs w:val="28"/>
          <w:lang w:eastAsia="zh-CN"/>
        </w:rPr>
        <w:t>。</w:t>
      </w:r>
      <w:r>
        <w:rPr>
          <w:rFonts w:hint="eastAsia" w:ascii="宋体" w:hAnsi="宋体" w:cs="黑体"/>
          <w:color w:val="000000"/>
          <w:sz w:val="28"/>
          <w:szCs w:val="28"/>
          <w:lang w:val="en-US" w:eastAsia="zh-CN"/>
        </w:rPr>
        <w:t>2、参数要求：</w:t>
      </w:r>
      <w:r>
        <w:rPr>
          <w:rFonts w:hint="eastAsia" w:ascii="宋体" w:hAnsi="宋体" w:cs="黑体"/>
          <w:color w:val="000000"/>
          <w:sz w:val="28"/>
          <w:szCs w:val="28"/>
        </w:rPr>
        <w:t>该综合实验包含实验目的、实验原理、以及实验动画虚拟操作动画。</w:t>
      </w:r>
      <w:r>
        <w:rPr>
          <w:rFonts w:hint="eastAsia" w:ascii="宋体" w:hAnsi="宋体" w:cs="黑体"/>
          <w:color w:val="000000"/>
          <w:sz w:val="28"/>
          <w:szCs w:val="28"/>
          <w:lang w:val="en-US" w:eastAsia="zh-CN"/>
        </w:rPr>
        <w:t>使学生</w:t>
      </w:r>
      <w:r>
        <w:rPr>
          <w:rFonts w:hint="eastAsia" w:ascii="宋体" w:hAnsi="宋体" w:cs="黑体"/>
          <w:color w:val="000000"/>
          <w:sz w:val="28"/>
          <w:szCs w:val="28"/>
        </w:rPr>
        <w:t>熟悉柱层析法分离生物碱的操作技术，了解提取柱层析法的基本原理，各类吸附剂的特点。我们采用虚拟实验图相结合的方式让学生反复操作学习，实验中贯穿题目或操作，对每个知识点的学习进行强化。同时整个实验与虚拟仿真实验教学平台能够进行数据交换，记录成绩，完成实验后并提供自测练习。</w:t>
      </w:r>
    </w:p>
    <w:p>
      <w:pPr>
        <w:spacing w:line="360" w:lineRule="exact"/>
        <w:rPr>
          <w:rFonts w:hint="eastAsia" w:ascii="宋体" w:hAnsi="宋体" w:eastAsia="宋体" w:cs="Tahoma"/>
          <w:b/>
          <w:color w:val="000000"/>
          <w:kern w:val="0"/>
          <w:sz w:val="28"/>
          <w:szCs w:val="28"/>
          <w:lang w:eastAsia="zh-CN"/>
        </w:rPr>
      </w:pPr>
      <w:r>
        <w:rPr>
          <w:rFonts w:hint="eastAsia" w:ascii="宋体" w:hAnsi="宋体" w:cs="Tahoma"/>
          <w:b/>
          <w:color w:val="000000"/>
          <w:kern w:val="0"/>
          <w:sz w:val="28"/>
          <w:szCs w:val="28"/>
        </w:rPr>
        <w:t>八、家兔的基本操作综合实验虚拟仿真教学软件 1套</w:t>
      </w:r>
      <w:r>
        <w:rPr>
          <w:rFonts w:hint="eastAsia" w:ascii="宋体" w:hAnsi="宋体" w:cs="Tahoma"/>
          <w:b/>
          <w:color w:val="000000"/>
          <w:kern w:val="0"/>
          <w:sz w:val="28"/>
          <w:szCs w:val="28"/>
          <w:lang w:eastAsia="zh-CN"/>
        </w:rPr>
        <w:t>（</w:t>
      </w:r>
      <w:r>
        <w:rPr>
          <w:rFonts w:hint="eastAsia" w:ascii="宋体" w:hAnsi="宋体" w:cs="Tahoma"/>
          <w:b/>
          <w:color w:val="000000"/>
          <w:kern w:val="0"/>
          <w:sz w:val="28"/>
          <w:szCs w:val="28"/>
          <w:lang w:val="en-US" w:eastAsia="zh-CN"/>
        </w:rPr>
        <w:t>含中英文两个版本</w:t>
      </w:r>
      <w:r>
        <w:rPr>
          <w:rFonts w:hint="eastAsia" w:ascii="宋体" w:hAnsi="宋体" w:cs="Tahoma"/>
          <w:b/>
          <w:color w:val="000000"/>
          <w:kern w:val="0"/>
          <w:sz w:val="28"/>
          <w:szCs w:val="28"/>
          <w:lang w:eastAsia="zh-CN"/>
        </w:rPr>
        <w:t>）</w:t>
      </w:r>
    </w:p>
    <w:p>
      <w:pPr>
        <w:spacing w:line="360" w:lineRule="exact"/>
        <w:rPr>
          <w:rFonts w:hint="eastAsia" w:ascii="宋体" w:hAnsi="宋体"/>
          <w:sz w:val="28"/>
          <w:szCs w:val="28"/>
        </w:rPr>
      </w:pPr>
      <w:r>
        <w:rPr>
          <w:rFonts w:hint="eastAsia" w:ascii="宋体" w:hAnsi="宋体"/>
          <w:sz w:val="28"/>
          <w:szCs w:val="28"/>
        </w:rPr>
        <w:t>1.内容</w:t>
      </w:r>
      <w:r>
        <w:rPr>
          <w:rFonts w:hint="eastAsia" w:ascii="宋体" w:hAnsi="宋体"/>
          <w:sz w:val="28"/>
          <w:szCs w:val="28"/>
          <w:lang w:val="en-US" w:eastAsia="zh-CN"/>
        </w:rPr>
        <w:t>要求</w:t>
      </w:r>
      <w:r>
        <w:rPr>
          <w:rFonts w:hint="eastAsia" w:ascii="宋体" w:hAnsi="宋体"/>
          <w:sz w:val="28"/>
          <w:szCs w:val="28"/>
        </w:rPr>
        <w:t>：</w:t>
      </w:r>
    </w:p>
    <w:p>
      <w:pPr>
        <w:spacing w:line="360" w:lineRule="exact"/>
        <w:rPr>
          <w:rFonts w:hint="eastAsia" w:ascii="宋体" w:hAnsi="宋体"/>
          <w:sz w:val="28"/>
          <w:szCs w:val="28"/>
        </w:rPr>
      </w:pPr>
      <w:r>
        <w:rPr>
          <w:rFonts w:hint="eastAsia" w:ascii="宋体" w:hAnsi="宋体"/>
          <w:sz w:val="28"/>
          <w:szCs w:val="28"/>
        </w:rPr>
        <w:t>（1）术前准备实验操作（2）颈部手术实验操作（3）腹部手术实验操作（4）腹股沟手术实验操作</w:t>
      </w:r>
    </w:p>
    <w:p>
      <w:pPr>
        <w:spacing w:line="360" w:lineRule="exact"/>
        <w:rPr>
          <w:rFonts w:hint="eastAsia" w:ascii="宋体" w:hAnsi="宋体"/>
          <w:sz w:val="28"/>
          <w:szCs w:val="28"/>
        </w:rPr>
      </w:pPr>
      <w:r>
        <w:rPr>
          <w:rFonts w:hint="eastAsia" w:ascii="宋体" w:hAnsi="宋体"/>
          <w:sz w:val="28"/>
          <w:szCs w:val="28"/>
        </w:rPr>
        <w:t>2.参数</w:t>
      </w:r>
      <w:r>
        <w:rPr>
          <w:rFonts w:hint="eastAsia" w:ascii="宋体" w:hAnsi="宋体"/>
          <w:sz w:val="28"/>
          <w:szCs w:val="28"/>
          <w:lang w:val="en-US" w:eastAsia="zh-CN"/>
        </w:rPr>
        <w:t>要求</w:t>
      </w:r>
      <w:r>
        <w:rPr>
          <w:rFonts w:hint="eastAsia" w:ascii="宋体" w:hAnsi="宋体"/>
          <w:sz w:val="28"/>
          <w:szCs w:val="28"/>
        </w:rPr>
        <w:t>:</w:t>
      </w:r>
    </w:p>
    <w:p>
      <w:pPr>
        <w:spacing w:line="360" w:lineRule="exact"/>
        <w:rPr>
          <w:rFonts w:hint="eastAsia" w:ascii="宋体" w:hAnsi="宋体"/>
          <w:sz w:val="28"/>
          <w:szCs w:val="28"/>
        </w:rPr>
      </w:pPr>
      <w:r>
        <w:rPr>
          <w:rFonts w:hint="eastAsia" w:ascii="宋体" w:hAnsi="宋体"/>
          <w:sz w:val="28"/>
          <w:szCs w:val="28"/>
        </w:rPr>
        <w:t>该综合实验通过虚拟的动画演示和互动操作，分为实验操作区、实验工具（材料）区、提示区，并在实验过程中穿插相关知识点以及小练习，使学生能够边操作边学习。同时与虚拟仿真实验教学平台能够进行数据交换，记录成绩，完成实验后并提供自测练习。</w:t>
      </w:r>
    </w:p>
    <w:p>
      <w:pPr>
        <w:spacing w:line="360" w:lineRule="exact"/>
        <w:rPr>
          <w:rFonts w:hint="eastAsia" w:eastAsia="宋体"/>
          <w:b/>
          <w:bCs/>
          <w:sz w:val="28"/>
          <w:szCs w:val="28"/>
          <w:lang w:eastAsia="zh-CN"/>
        </w:rPr>
      </w:pPr>
      <w:r>
        <w:rPr>
          <w:rFonts w:hint="eastAsia"/>
          <w:b/>
          <w:bCs/>
          <w:sz w:val="28"/>
          <w:szCs w:val="28"/>
        </w:rPr>
        <w:t>九、大小鼠基本操作综合实验虚拟仿真教学软件  1套</w:t>
      </w:r>
      <w:r>
        <w:rPr>
          <w:rFonts w:hint="eastAsia" w:ascii="宋体" w:hAnsi="宋体" w:cs="Tahoma"/>
          <w:b/>
          <w:color w:val="000000"/>
          <w:kern w:val="0"/>
          <w:sz w:val="28"/>
          <w:szCs w:val="28"/>
          <w:lang w:eastAsia="zh-CN"/>
        </w:rPr>
        <w:t>（</w:t>
      </w:r>
      <w:r>
        <w:rPr>
          <w:rFonts w:hint="eastAsia" w:ascii="宋体" w:hAnsi="宋体" w:cs="Tahoma"/>
          <w:b/>
          <w:color w:val="000000"/>
          <w:kern w:val="0"/>
          <w:sz w:val="28"/>
          <w:szCs w:val="28"/>
          <w:lang w:val="en-US" w:eastAsia="zh-CN"/>
        </w:rPr>
        <w:t>含中英文两个版本</w:t>
      </w:r>
      <w:r>
        <w:rPr>
          <w:rFonts w:hint="eastAsia" w:ascii="宋体" w:hAnsi="宋体" w:cs="Tahoma"/>
          <w:b/>
          <w:color w:val="000000"/>
          <w:kern w:val="0"/>
          <w:sz w:val="28"/>
          <w:szCs w:val="28"/>
          <w:lang w:eastAsia="zh-CN"/>
        </w:rPr>
        <w:t>）</w:t>
      </w:r>
    </w:p>
    <w:p>
      <w:pPr>
        <w:spacing w:line="360" w:lineRule="exact"/>
        <w:rPr>
          <w:rFonts w:hint="eastAsia"/>
          <w:sz w:val="28"/>
          <w:szCs w:val="28"/>
        </w:rPr>
      </w:pPr>
      <w:r>
        <w:rPr>
          <w:rFonts w:hint="eastAsia"/>
          <w:sz w:val="28"/>
          <w:szCs w:val="28"/>
        </w:rPr>
        <w:t>1.实验内容</w:t>
      </w:r>
      <w:r>
        <w:rPr>
          <w:rFonts w:hint="eastAsia"/>
          <w:sz w:val="28"/>
          <w:szCs w:val="28"/>
          <w:lang w:val="en-US" w:eastAsia="zh-CN"/>
        </w:rPr>
        <w:t>要求</w:t>
      </w:r>
      <w:r>
        <w:rPr>
          <w:rFonts w:hint="eastAsia"/>
          <w:sz w:val="28"/>
          <w:szCs w:val="28"/>
        </w:rPr>
        <w:t>：</w:t>
      </w:r>
    </w:p>
    <w:p>
      <w:pPr>
        <w:spacing w:line="360" w:lineRule="exact"/>
        <w:rPr>
          <w:rFonts w:hint="eastAsia"/>
          <w:sz w:val="28"/>
          <w:szCs w:val="28"/>
        </w:rPr>
      </w:pPr>
      <w:r>
        <w:rPr>
          <w:rFonts w:hint="eastAsia"/>
          <w:sz w:val="28"/>
          <w:szCs w:val="28"/>
        </w:rPr>
        <w:t>（1）抓取与固定实验操作（2）分组与编号实验操作（3）给药方法实验操作（4）麻醉实验操作（5）取血实验操作（6）处死实验操作（7）主要脏器识别</w:t>
      </w:r>
    </w:p>
    <w:p>
      <w:pPr>
        <w:spacing w:line="360" w:lineRule="exact"/>
        <w:rPr>
          <w:rFonts w:hint="eastAsia"/>
          <w:sz w:val="28"/>
          <w:szCs w:val="28"/>
        </w:rPr>
      </w:pPr>
      <w:r>
        <w:rPr>
          <w:rFonts w:hint="eastAsia"/>
          <w:sz w:val="28"/>
          <w:szCs w:val="28"/>
        </w:rPr>
        <w:t>2.参数</w:t>
      </w:r>
      <w:r>
        <w:rPr>
          <w:rFonts w:hint="eastAsia"/>
          <w:sz w:val="28"/>
          <w:szCs w:val="28"/>
          <w:lang w:val="en-US" w:eastAsia="zh-CN"/>
        </w:rPr>
        <w:t>要求</w:t>
      </w:r>
      <w:r>
        <w:rPr>
          <w:rFonts w:hint="eastAsia"/>
          <w:sz w:val="28"/>
          <w:szCs w:val="28"/>
        </w:rPr>
        <w:t>：该综合实验通过虚拟的动画演示和互动操作，分为实验操作区、实验工具（材料）区、提示区，并在实验过程中穿插相关知识点以及小练习，使学生能够边操作边学习。同时与虚拟仿真实验教学平台能够进行数据交换，记录成绩，完成实验后并提供自测练习。</w:t>
      </w:r>
    </w:p>
    <w:p>
      <w:pPr>
        <w:spacing w:line="360" w:lineRule="exact"/>
        <w:rPr>
          <w:rFonts w:hint="default" w:eastAsia="宋体"/>
          <w:b/>
          <w:bCs/>
          <w:sz w:val="28"/>
          <w:szCs w:val="28"/>
          <w:lang w:val="en-US" w:eastAsia="zh-CN"/>
        </w:rPr>
      </w:pPr>
      <w:r>
        <w:rPr>
          <w:rFonts w:hint="eastAsia"/>
          <w:b/>
          <w:bCs/>
          <w:sz w:val="28"/>
          <w:szCs w:val="28"/>
        </w:rPr>
        <w:t>十、抗老年痴呆药物的药效学评价虚拟仿真教学软件</w:t>
      </w:r>
      <w:r>
        <w:rPr>
          <w:rFonts w:hint="eastAsia"/>
          <w:b/>
          <w:bCs/>
          <w:sz w:val="28"/>
          <w:szCs w:val="28"/>
          <w:lang w:val="en-US" w:eastAsia="zh-CN"/>
        </w:rPr>
        <w:t xml:space="preserve"> 1套</w:t>
      </w:r>
    </w:p>
    <w:p>
      <w:pPr>
        <w:spacing w:line="360" w:lineRule="exact"/>
        <w:rPr>
          <w:rFonts w:hint="eastAsia"/>
          <w:bCs/>
          <w:sz w:val="28"/>
          <w:szCs w:val="28"/>
        </w:rPr>
      </w:pPr>
      <w:r>
        <w:rPr>
          <w:rFonts w:hint="eastAsia"/>
          <w:bCs/>
          <w:sz w:val="28"/>
          <w:szCs w:val="28"/>
        </w:rPr>
        <w:t>1.  实验内容：（1）学习记忆实验法（2）Morris水迷宫法实验原理（3）东莨菪碱连续腹腔注射致大鼠痴呆模型原理（4）双侧穹窿伞切断导致大鼠学习记忆障碍模型原理（5）基底前脑注射鹅蒿蕈氨酸致大鼠痴呆模型（6）石杉碱甲治疗原理</w:t>
      </w:r>
    </w:p>
    <w:p>
      <w:pPr>
        <w:spacing w:line="360" w:lineRule="exact"/>
        <w:rPr>
          <w:rFonts w:hint="eastAsia"/>
          <w:bCs/>
          <w:sz w:val="28"/>
          <w:szCs w:val="28"/>
        </w:rPr>
      </w:pPr>
      <w:r>
        <w:rPr>
          <w:rFonts w:hint="eastAsia"/>
          <w:bCs/>
          <w:sz w:val="28"/>
          <w:szCs w:val="28"/>
        </w:rPr>
        <w:t>2.参数</w:t>
      </w:r>
      <w:r>
        <w:rPr>
          <w:rFonts w:hint="eastAsia"/>
          <w:bCs/>
          <w:sz w:val="28"/>
          <w:szCs w:val="28"/>
          <w:lang w:val="en-US" w:eastAsia="zh-CN"/>
        </w:rPr>
        <w:t>要求</w:t>
      </w:r>
      <w:r>
        <w:rPr>
          <w:rFonts w:hint="eastAsia"/>
          <w:bCs/>
          <w:sz w:val="28"/>
          <w:szCs w:val="28"/>
        </w:rPr>
        <w:t>：</w:t>
      </w:r>
    </w:p>
    <w:p>
      <w:pPr>
        <w:spacing w:line="360" w:lineRule="exact"/>
        <w:rPr>
          <w:rFonts w:hint="eastAsia"/>
          <w:bCs/>
          <w:sz w:val="28"/>
          <w:szCs w:val="28"/>
        </w:rPr>
      </w:pPr>
      <w:r>
        <w:rPr>
          <w:rFonts w:hint="eastAsia"/>
          <w:bCs/>
          <w:sz w:val="28"/>
          <w:szCs w:val="28"/>
          <w:lang w:eastAsia="zh-CN"/>
        </w:rPr>
        <w:t>（</w:t>
      </w:r>
      <w:r>
        <w:rPr>
          <w:rFonts w:hint="eastAsia"/>
          <w:bCs/>
          <w:sz w:val="28"/>
          <w:szCs w:val="28"/>
          <w:lang w:val="en-US" w:eastAsia="zh-CN"/>
        </w:rPr>
        <w:t>1</w:t>
      </w:r>
      <w:r>
        <w:rPr>
          <w:rFonts w:hint="eastAsia"/>
          <w:bCs/>
          <w:sz w:val="28"/>
          <w:szCs w:val="28"/>
          <w:lang w:eastAsia="zh-CN"/>
        </w:rPr>
        <w:t>）</w:t>
      </w:r>
      <w:r>
        <w:rPr>
          <w:rFonts w:hint="eastAsia"/>
          <w:bCs/>
          <w:sz w:val="28"/>
          <w:szCs w:val="28"/>
        </w:rPr>
        <w:t>该综合实验包含实验目的、实验原理、实验视频、虚拟操作实验和思考题。是以抗老年痴呆药物石杉碱甲的药效学研究--Morris水迷宫实验为主线，涵盖三个基本实验元素：水迷宫实验的基本原理与操作录像；老年痴呆动物模型的制作与虚拟实验具体操作；以及抗老年痴呆相关领域的研究进展和知识点自测。</w:t>
      </w:r>
    </w:p>
    <w:p>
      <w:pPr>
        <w:spacing w:line="360" w:lineRule="exact"/>
        <w:rPr>
          <w:rFonts w:hint="eastAsia"/>
          <w:bCs/>
          <w:sz w:val="28"/>
          <w:szCs w:val="28"/>
          <w:lang w:eastAsia="zh-CN"/>
        </w:rPr>
      </w:pP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2</w:t>
      </w:r>
      <w:r>
        <w:rPr>
          <w:rFonts w:hint="eastAsia" w:ascii="宋体" w:hAnsi="宋体"/>
          <w:sz w:val="28"/>
          <w:szCs w:val="28"/>
          <w:lang w:eastAsia="zh-CN"/>
        </w:rPr>
        <w:t>）</w:t>
      </w:r>
      <w:r>
        <w:rPr>
          <w:rFonts w:hint="eastAsia"/>
          <w:bCs/>
          <w:sz w:val="28"/>
          <w:szCs w:val="28"/>
        </w:rPr>
        <w:t>虚拟操作部分包括石杉碱甲对三种老年痴呆模型（东莨菪连续注射、鹅蒿蕈氨酸基底前脑注射及双侧穹窿伞切断）的药效学研究，通过虚拟操作，可产生大量实验数据，学生上机操作得到的结果非单一结果，而是随机化，不同同学不同情况的操作，产生的实验数据也不同，同时也可对实验数据进行统计分析</w:t>
      </w:r>
      <w:r>
        <w:rPr>
          <w:rFonts w:hint="eastAsia"/>
          <w:bCs/>
          <w:sz w:val="28"/>
          <w:szCs w:val="28"/>
          <w:lang w:eastAsia="zh-CN"/>
        </w:rPr>
        <w:t>。</w:t>
      </w:r>
    </w:p>
    <w:p>
      <w:pPr>
        <w:spacing w:line="360" w:lineRule="exact"/>
        <w:rPr>
          <w:rFonts w:hint="eastAsia"/>
          <w:bCs/>
          <w:sz w:val="28"/>
          <w:szCs w:val="28"/>
        </w:rPr>
      </w:pPr>
      <w:r>
        <w:rPr>
          <w:rFonts w:hint="eastAsia"/>
          <w:bCs/>
          <w:sz w:val="28"/>
          <w:szCs w:val="28"/>
          <w:lang w:val="en-US" w:eastAsia="zh-CN"/>
        </w:rPr>
        <w:t>（3）要求</w:t>
      </w:r>
      <w:r>
        <w:rPr>
          <w:rFonts w:hint="eastAsia"/>
          <w:bCs/>
          <w:sz w:val="28"/>
          <w:szCs w:val="28"/>
        </w:rPr>
        <w:t>充分体现药理学实验的特点，并且可使操作者在短时间内掌握抗老年痴呆药物药效学研究的基本方法并获得大量的相关知识信息。同时整个实验与虚拟仿真实验教学平台能够进行数据交换，记录成绩，完成实验后并提供自测练习。</w:t>
      </w:r>
    </w:p>
    <w:p>
      <w:pPr>
        <w:spacing w:line="360" w:lineRule="exact"/>
        <w:rPr>
          <w:rFonts w:hint="default" w:eastAsia="宋体"/>
          <w:bCs/>
          <w:sz w:val="28"/>
          <w:szCs w:val="28"/>
          <w:lang w:val="en-US" w:eastAsia="zh-CN"/>
        </w:rPr>
      </w:pPr>
      <w:r>
        <w:rPr>
          <w:rFonts w:hint="eastAsia"/>
          <w:b/>
          <w:bCs/>
          <w:sz w:val="28"/>
          <w:szCs w:val="28"/>
          <w:lang w:val="en-US" w:eastAsia="zh-CN"/>
        </w:rPr>
        <w:t>十一、</w:t>
      </w:r>
      <w:r>
        <w:rPr>
          <w:rFonts w:hint="eastAsia"/>
          <w:b/>
          <w:bCs/>
          <w:sz w:val="28"/>
          <w:szCs w:val="28"/>
        </w:rPr>
        <w:t>利多卡因抗心律失常的作用虚拟仿真教学软件</w:t>
      </w:r>
      <w:r>
        <w:rPr>
          <w:rFonts w:hint="eastAsia"/>
          <w:b/>
          <w:bCs/>
          <w:sz w:val="28"/>
          <w:szCs w:val="28"/>
          <w:lang w:val="en-US" w:eastAsia="zh-CN"/>
        </w:rPr>
        <w:t xml:space="preserve"> 1套</w:t>
      </w:r>
    </w:p>
    <w:p>
      <w:pPr>
        <w:numPr>
          <w:ilvl w:val="0"/>
          <w:numId w:val="0"/>
        </w:numPr>
        <w:spacing w:line="360" w:lineRule="exact"/>
        <w:rPr>
          <w:rFonts w:hint="eastAsia"/>
          <w:bCs/>
          <w:sz w:val="28"/>
          <w:szCs w:val="28"/>
        </w:rPr>
      </w:pPr>
      <w:r>
        <w:rPr>
          <w:rFonts w:hint="eastAsia"/>
          <w:bCs/>
          <w:sz w:val="28"/>
          <w:szCs w:val="28"/>
          <w:lang w:val="en-US" w:eastAsia="zh-CN"/>
        </w:rPr>
        <w:t>1、</w:t>
      </w:r>
      <w:r>
        <w:rPr>
          <w:rFonts w:hint="eastAsia"/>
          <w:bCs/>
          <w:sz w:val="28"/>
          <w:szCs w:val="28"/>
        </w:rPr>
        <w:t>实验内容：</w:t>
      </w:r>
    </w:p>
    <w:p>
      <w:pPr>
        <w:numPr>
          <w:ilvl w:val="0"/>
          <w:numId w:val="0"/>
        </w:numPr>
        <w:spacing w:line="360" w:lineRule="exact"/>
        <w:rPr>
          <w:rFonts w:hint="eastAsia"/>
          <w:bCs/>
          <w:sz w:val="28"/>
          <w:szCs w:val="28"/>
        </w:rPr>
      </w:pPr>
      <w:r>
        <w:rPr>
          <w:rFonts w:hint="eastAsia"/>
          <w:bCs/>
          <w:sz w:val="28"/>
          <w:szCs w:val="28"/>
        </w:rPr>
        <w:t>（1）观察不同浓度氯化钡注射下大鼠的心电变化（2）观察不同浓度利多卡因注射下大鼠的心电变化（3）观察注射生理盐水和注射利多卡因大鼠心电变化</w:t>
      </w:r>
    </w:p>
    <w:p>
      <w:pPr>
        <w:numPr>
          <w:ilvl w:val="0"/>
          <w:numId w:val="0"/>
        </w:numPr>
        <w:spacing w:line="360" w:lineRule="exact"/>
        <w:rPr>
          <w:rFonts w:hint="eastAsia"/>
          <w:bCs/>
          <w:sz w:val="28"/>
          <w:szCs w:val="28"/>
        </w:rPr>
      </w:pPr>
      <w:r>
        <w:rPr>
          <w:rFonts w:hint="eastAsia"/>
          <w:bCs/>
          <w:sz w:val="28"/>
          <w:szCs w:val="28"/>
          <w:lang w:val="en-US" w:eastAsia="zh-CN"/>
        </w:rPr>
        <w:t>2、</w:t>
      </w:r>
      <w:r>
        <w:rPr>
          <w:rFonts w:hint="eastAsia"/>
          <w:bCs/>
          <w:sz w:val="28"/>
          <w:szCs w:val="28"/>
        </w:rPr>
        <w:t>参数要求：</w:t>
      </w:r>
    </w:p>
    <w:p>
      <w:pPr>
        <w:numPr>
          <w:ilvl w:val="0"/>
          <w:numId w:val="0"/>
        </w:numPr>
        <w:spacing w:line="360" w:lineRule="exact"/>
        <w:rPr>
          <w:rFonts w:hint="eastAsia"/>
          <w:bCs/>
          <w:sz w:val="28"/>
          <w:szCs w:val="28"/>
        </w:rPr>
      </w:pPr>
      <w:r>
        <w:rPr>
          <w:rFonts w:hint="eastAsia"/>
          <w:bCs/>
          <w:sz w:val="28"/>
          <w:szCs w:val="28"/>
        </w:rPr>
        <w:t>该实验的目的是让学生了解BaCl2造成大鼠心律失常模型的原理；观察利多卡因抗心律失常的作用，了解其抗心律失常的机制；了解心电图的测量方法及心电图的基本分析方法。该综合实验包含实验目的、实验原理、实验视频、思考题、知识链接以及虚拟操作动画。通过对不同试剂注射下心电图变化让学生反复观察，实验中贯穿题目和操作，对每个知识点的学习进行强化，通过观察掌握实验要点重点。同时整个实验与虚拟仿真实验教学平台能够进行数据交换，记录成绩，完成实验后并提供自测练习。</w:t>
      </w:r>
    </w:p>
    <w:p>
      <w:pPr>
        <w:spacing w:line="360" w:lineRule="exact"/>
        <w:rPr>
          <w:rFonts w:hint="default"/>
          <w:b/>
          <w:bCs/>
          <w:sz w:val="28"/>
          <w:szCs w:val="28"/>
          <w:lang w:val="en-US" w:eastAsia="zh-CN"/>
        </w:rPr>
      </w:pPr>
      <w:r>
        <w:rPr>
          <w:rFonts w:hint="eastAsia"/>
          <w:b/>
          <w:bCs/>
          <w:sz w:val="28"/>
          <w:szCs w:val="28"/>
          <w:lang w:val="en-US" w:eastAsia="zh-CN"/>
        </w:rPr>
        <w:t>十二、标准化实验教学微课 11个</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包含以下内容：大鼠的灌胃、大鼠的甲状腺分离、大鼠的全身灌注</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、大鼠腹腔注射、实验兔耳缘静脉给药、实验兔固定抓取、小鼠的腹腔注射、小鼠的静脉注射、小鼠灌胃、小鼠皮下注射、小鼠心脏采血、大鼠心脏采血、实验兔耳中动脉采血、小鼠眼底静脉丛采血</w:t>
      </w:r>
    </w:p>
    <w:p>
      <w:pPr>
        <w:numPr>
          <w:ilvl w:val="0"/>
          <w:numId w:val="0"/>
        </w:numPr>
        <w:spacing w:line="360" w:lineRule="exact"/>
        <w:rPr>
          <w:rFonts w:hint="default" w:ascii="宋体" w:hAnsi="宋体" w:cs="Tahoma"/>
          <w:b/>
          <w:color w:val="000000"/>
          <w:kern w:val="0"/>
          <w:sz w:val="28"/>
          <w:szCs w:val="28"/>
          <w:lang w:val="en-US" w:eastAsia="zh-CN"/>
        </w:rPr>
      </w:pPr>
      <w:r>
        <w:rPr>
          <w:rFonts w:hint="eastAsia"/>
          <w:b/>
          <w:sz w:val="28"/>
          <w:szCs w:val="28"/>
          <w:lang w:val="en-US" w:eastAsia="zh-CN"/>
        </w:rPr>
        <w:t>十三、</w:t>
      </w:r>
      <w:r>
        <w:rPr>
          <w:rFonts w:hint="eastAsia"/>
          <w:b/>
          <w:sz w:val="28"/>
          <w:szCs w:val="28"/>
        </w:rPr>
        <w:t>实验</w:t>
      </w:r>
      <w:r>
        <w:rPr>
          <w:rFonts w:hint="eastAsia"/>
          <w:b/>
          <w:sz w:val="28"/>
          <w:szCs w:val="28"/>
          <w:lang w:val="en-US" w:eastAsia="zh-CN"/>
        </w:rPr>
        <w:t>教学</w:t>
      </w:r>
      <w:r>
        <w:rPr>
          <w:rFonts w:hint="eastAsia" w:ascii="宋体" w:hAnsi="宋体" w:cs="Tahoma"/>
          <w:b/>
          <w:color w:val="000000"/>
          <w:kern w:val="0"/>
          <w:sz w:val="28"/>
          <w:szCs w:val="28"/>
          <w:lang w:val="en-US" w:eastAsia="zh-CN"/>
        </w:rPr>
        <w:t>软件 1套</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1、医学科普软件：FJJ03型个人剂量仪操作虚拟仿真教学软件</w:t>
      </w:r>
    </w:p>
    <w:p>
      <w:pPr>
        <w:widowControl w:val="0"/>
        <w:numPr>
          <w:ilvl w:val="0"/>
          <w:numId w:val="0"/>
        </w:numPr>
        <w:spacing w:line="360" w:lineRule="exact"/>
        <w:jc w:val="both"/>
        <w:rPr>
          <w:rFonts w:hint="eastAsia"/>
          <w:bCs/>
          <w:sz w:val="28"/>
          <w:szCs w:val="28"/>
          <w:lang w:val="en-US" w:eastAsia="zh-CN"/>
        </w:rPr>
      </w:pPr>
      <w:r>
        <w:rPr>
          <w:rFonts w:hint="eastAsia"/>
          <w:bCs/>
          <w:sz w:val="28"/>
          <w:szCs w:val="28"/>
          <w:lang w:val="en-US" w:eastAsia="zh-CN"/>
        </w:rPr>
        <w:t>包含实验准备、充电调零、测量。</w:t>
      </w:r>
    </w:p>
    <w:p>
      <w:pPr>
        <w:numPr>
          <w:ilvl w:val="0"/>
          <w:numId w:val="0"/>
        </w:numPr>
        <w:spacing w:line="360" w:lineRule="exact"/>
        <w:rPr>
          <w:rFonts w:hint="eastAsia" w:ascii="宋体" w:hAnsi="宋体"/>
          <w:sz w:val="28"/>
          <w:szCs w:val="28"/>
          <w:lang w:val="en-US" w:eastAsia="zh-CN"/>
        </w:rPr>
      </w:pPr>
      <w:r>
        <w:rPr>
          <w:rFonts w:hint="eastAsia" w:ascii="宋体" w:hAnsi="宋体"/>
          <w:sz w:val="28"/>
          <w:szCs w:val="28"/>
          <w:lang w:val="en-US" w:eastAsia="zh-CN"/>
        </w:rPr>
        <w:t>▲2、 该项目要求现场演示个人剂量仪使用操作。</w:t>
      </w:r>
    </w:p>
    <w:p>
      <w:pPr>
        <w:rPr>
          <w:rFonts w:hint="eastAsia" w:ascii="微软雅黑" w:hAnsi="微软雅黑" w:eastAsia="微软雅黑"/>
          <w:b/>
          <w:sz w:val="28"/>
          <w:szCs w:val="28"/>
        </w:rPr>
      </w:pPr>
      <w:r>
        <w:rPr>
          <w:rFonts w:hint="eastAsia" w:ascii="微软雅黑" w:hAnsi="微软雅黑" w:eastAsia="微软雅黑"/>
          <w:b/>
          <w:sz w:val="28"/>
          <w:szCs w:val="28"/>
        </w:rPr>
        <w:t>（二）商务条款：</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1.交货时间 ：合同签订后30天内交付本次采购的所有产品。</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2.质保期不少于3年，培训不少于2次，必须保证采购单位有关人员全部掌握操作，质保期后终身免费维护。</w:t>
      </w:r>
    </w:p>
    <w:p>
      <w:pPr>
        <w:widowControl w:val="0"/>
        <w:numPr>
          <w:ilvl w:val="0"/>
          <w:numId w:val="0"/>
        </w:numPr>
        <w:spacing w:line="360" w:lineRule="exact"/>
        <w:jc w:val="both"/>
        <w:rPr>
          <w:rFonts w:hint="default"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3.所有软件兼容我校虚拟仿真实验教学综合管理平台，并免费与我校虚拟仿真实验教学综合管理平台对接，包括但不限于身份认证对接，班级、师生、成绩等数据的交互；</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4.验收：第一步：初验收。甲方在收到乙方最新版本的软件后，由甲、乙双方共同对产品的数量、质量、功能参数等逐项检验。第二步：最终验收。初验合格且产品安装完毕后，对软件进行上线前安全性测试，检测通过后进行为期30天的试运行。试运行结束后，甲方对其在试运行中的主要指标（如性能、可靠性、稳定性等）进行评价，符合要求后的，最终验收通过；不合格的，乙方需进行修复或更换，并重新调试运行直至达到最终验收合格。验收结果经甲乙双方确认后，甲乙双方代表必须按《软件验收单》（壹式肆联）上规定的项目对照本合同填好验收结果并签名、加盖各自单位的公章，由乙方将叁联提交给甲方存档。</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5.付款：软件最终验收合格后，乙方按照标书要求持甲方所开具的验收合格证明，持金额为合同价款 100% 的含税发票，报甲方办理付款事宜，甲方以银行转帐方式支付。</w:t>
      </w:r>
    </w:p>
    <w:p>
      <w:pPr>
        <w:rPr>
          <w:sz w:val="28"/>
          <w:szCs w:val="28"/>
        </w:rPr>
      </w:pPr>
    </w:p>
    <w:p>
      <w:pPr>
        <w:ind w:left="2847"/>
        <w:jc w:val="center"/>
        <w:rPr>
          <w:rFonts w:ascii="宋体" w:hAnsi="宋体"/>
          <w:szCs w:val="21"/>
        </w:rPr>
      </w:pPr>
    </w:p>
    <w:bookmarkEnd w:id="0"/>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lang w:val="en-US" w:eastAsia="zh-CN"/>
        </w:rPr>
      </w:pPr>
    </w:p>
    <w:p>
      <w:pPr>
        <w:jc w:val="center"/>
        <w:rPr>
          <w:rFonts w:hint="eastAsia" w:ascii="微软雅黑" w:hAnsi="微软雅黑" w:eastAsia="微软雅黑"/>
          <w:b/>
          <w:sz w:val="28"/>
          <w:szCs w:val="28"/>
        </w:rPr>
      </w:pPr>
      <w:r>
        <w:rPr>
          <w:rFonts w:hint="eastAsia" w:ascii="微软雅黑" w:hAnsi="微软雅黑" w:eastAsia="微软雅黑"/>
          <w:b/>
          <w:sz w:val="28"/>
          <w:szCs w:val="28"/>
          <w:lang w:val="en-US" w:eastAsia="zh-CN"/>
        </w:rPr>
        <w:t>代谢物</w:t>
      </w:r>
      <w:r>
        <w:rPr>
          <w:rFonts w:hint="eastAsia" w:ascii="微软雅黑" w:hAnsi="微软雅黑" w:eastAsia="微软雅黑"/>
          <w:b/>
          <w:sz w:val="28"/>
          <w:szCs w:val="28"/>
        </w:rPr>
        <w:t>组学数据分析软件</w:t>
      </w:r>
    </w:p>
    <w:p>
      <w:pPr>
        <w:rPr>
          <w:rFonts w:hint="eastAsia" w:ascii="微软雅黑" w:hAnsi="微软雅黑" w:eastAsia="微软雅黑"/>
          <w:b/>
          <w:sz w:val="28"/>
          <w:szCs w:val="28"/>
        </w:rPr>
      </w:pPr>
      <w:r>
        <w:rPr>
          <w:rFonts w:hint="eastAsia" w:ascii="微软雅黑" w:hAnsi="微软雅黑" w:eastAsia="微软雅黑"/>
          <w:b/>
          <w:sz w:val="28"/>
          <w:szCs w:val="28"/>
        </w:rPr>
        <w:t>（一）技术参数：</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 能导入目前主流仪器公司（包括Thermofish、Agilent、AB Sciex、Waters、Bruker）高分辨质谱采集的数据</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2. 对试验数据按照样品分组;并且同时处理和展示多种分组结果</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★3. 使用MetaScope引擎在本地数据库对所有或选定的潜在组分检索鉴定</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4. 在线检索Metlin数据库</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★5. 独立的专业数据库,分别包括血,尿,脂质，HMDB, Lipidmap, NIST MS/MS数据库</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★6可以自建带有保留时间判定，CCS和子离子数据的数据库</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★7. 自动，批处理子离子通道数据（MSE,HDMSE,DDA等）同时进行结构确证</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8.方便的使用过滤器设置各种条件(Vip&gt;1,P&lt;0.05…)得到目标结果</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9. 偏最小二乘法判别分析(OPLS-DA)</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10. 变量重要性图（VIP)</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11. 模型适用性图</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12. 变量变化趋势图</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★13.自动辨别和浏览离子淌度分离结果。</w:t>
      </w:r>
    </w:p>
    <w:p>
      <w:pPr>
        <w:rPr>
          <w:rFonts w:hint="eastAsia" w:ascii="微软雅黑" w:hAnsi="微软雅黑" w:eastAsia="微软雅黑"/>
          <w:b/>
          <w:sz w:val="28"/>
          <w:szCs w:val="28"/>
        </w:rPr>
      </w:pPr>
      <w:r>
        <w:rPr>
          <w:rFonts w:hint="eastAsia" w:ascii="微软雅黑" w:hAnsi="微软雅黑" w:eastAsia="微软雅黑"/>
          <w:b/>
          <w:sz w:val="28"/>
          <w:szCs w:val="28"/>
        </w:rPr>
        <w:t>（二）商务条款：</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一、三年免费质保；</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二、合同签订后20个工作日内交付；</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三、验收：</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 xml:space="preserve">    第一步：初验收。甲方在收到乙方最新版本的软件后，由甲、乙双方共同对产品的数量、质量、功能参数等逐项检验。第二步：最终验收。初验合格且产品安装完毕后，对软件进行上线前安全性测试，检测通过后进行为期30天的试运行。试运行结束后，甲方对其在试运行中的主要指标（如性能、可靠性、稳定性等）进行评价，符合要求后的，最终验收通过；不合格的，乙方需进行修复或更换，并重新调试运行直至达到最终验收合格。验收结果经甲乙双方确认后，甲乙双方代表必须按《软件验收单》（壹式肆联）上规定的项目对照本合同填好验收结果并签名、加盖各自单位的公章，由乙方将叁联提交给甲方存档。</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四、付款：软件最终验收合格后，乙方按照标书要求持甲方所开具的验收合格证明，持金额为合同价款 100% 的含税发票，报甲方办理付款事宜，甲方以银行转帐方式支付。</w:t>
      </w:r>
    </w:p>
    <w:p>
      <w:pPr>
        <w:spacing w:line="360" w:lineRule="auto"/>
        <w:rPr>
          <w:color w:val="FF0000"/>
          <w:sz w:val="24"/>
        </w:rPr>
      </w:pPr>
    </w:p>
    <w:p>
      <w:pPr>
        <w:spacing w:line="360" w:lineRule="auto"/>
        <w:rPr>
          <w:color w:val="FF0000"/>
          <w:sz w:val="24"/>
        </w:rPr>
      </w:pPr>
    </w:p>
    <w:p>
      <w:pPr>
        <w:rPr>
          <w:rFonts w:hint="default" w:eastAsia="宋体"/>
          <w:lang w:val="en-US" w:eastAsia="zh-CN"/>
        </w:rPr>
      </w:pPr>
    </w:p>
    <w:p>
      <w:pPr>
        <w:pStyle w:val="2"/>
        <w:rPr>
          <w:rFonts w:hint="default" w:eastAsia="宋体"/>
          <w:lang w:val="en-US" w:eastAsia="zh-CN"/>
        </w:rPr>
      </w:pPr>
    </w:p>
    <w:p>
      <w:pPr>
        <w:rPr>
          <w:rFonts w:hint="default" w:eastAsia="宋体"/>
          <w:lang w:val="en-US" w:eastAsia="zh-CN"/>
        </w:rPr>
      </w:pPr>
    </w:p>
    <w:p>
      <w:pPr>
        <w:pStyle w:val="2"/>
        <w:rPr>
          <w:rFonts w:hint="default" w:eastAsia="宋体"/>
          <w:lang w:val="en-US" w:eastAsia="zh-CN"/>
        </w:rPr>
      </w:pPr>
    </w:p>
    <w:p>
      <w:pPr>
        <w:rPr>
          <w:rFonts w:hint="default" w:eastAsia="宋体"/>
          <w:lang w:val="en-US" w:eastAsia="zh-CN"/>
        </w:rPr>
      </w:pPr>
    </w:p>
    <w:p>
      <w:pPr>
        <w:pStyle w:val="2"/>
        <w:rPr>
          <w:rFonts w:hint="default" w:eastAsia="宋体"/>
          <w:lang w:val="en-US" w:eastAsia="zh-CN"/>
        </w:rPr>
      </w:pPr>
    </w:p>
    <w:p>
      <w:pPr>
        <w:rPr>
          <w:rFonts w:hint="default" w:eastAsia="宋体"/>
          <w:lang w:val="en-US" w:eastAsia="zh-CN"/>
        </w:rPr>
      </w:pPr>
    </w:p>
    <w:p>
      <w:pPr>
        <w:jc w:val="center"/>
        <w:rPr>
          <w:rFonts w:hint="eastAsia" w:ascii="微软雅黑" w:hAnsi="微软雅黑" w:eastAsia="微软雅黑"/>
          <w:b/>
          <w:sz w:val="28"/>
          <w:szCs w:val="28"/>
          <w:lang w:eastAsia="zh-CN"/>
        </w:rPr>
      </w:pPr>
      <w:r>
        <w:rPr>
          <w:rFonts w:hint="eastAsia" w:ascii="微软雅黑" w:hAnsi="微软雅黑" w:eastAsia="微软雅黑"/>
          <w:b/>
          <w:sz w:val="28"/>
          <w:szCs w:val="28"/>
        </w:rPr>
        <w:t>教学实训平台</w:t>
      </w:r>
      <w:r>
        <w:rPr>
          <w:rFonts w:hint="eastAsia" w:ascii="微软雅黑" w:hAnsi="微软雅黑" w:eastAsia="微软雅黑"/>
          <w:b/>
          <w:sz w:val="28"/>
          <w:szCs w:val="28"/>
          <w:lang w:eastAsia="zh-CN"/>
        </w:rPr>
        <w:t>（</w:t>
      </w:r>
      <w:r>
        <w:rPr>
          <w:rFonts w:hint="eastAsia" w:ascii="微软雅黑" w:hAnsi="微软雅黑" w:eastAsia="微软雅黑"/>
          <w:b/>
          <w:sz w:val="28"/>
          <w:szCs w:val="28"/>
          <w:lang w:val="en-US" w:eastAsia="zh-CN"/>
        </w:rPr>
        <w:t>人文与管理学院</w:t>
      </w:r>
      <w:r>
        <w:rPr>
          <w:rFonts w:hint="eastAsia" w:ascii="微软雅黑" w:hAnsi="微软雅黑" w:eastAsia="微软雅黑"/>
          <w:b/>
          <w:sz w:val="28"/>
          <w:szCs w:val="28"/>
          <w:lang w:eastAsia="zh-CN"/>
        </w:rPr>
        <w:t>）</w:t>
      </w:r>
    </w:p>
    <w:p>
      <w:pPr>
        <w:rPr>
          <w:rFonts w:hint="eastAsia" w:ascii="微软雅黑" w:hAnsi="微软雅黑" w:eastAsia="微软雅黑"/>
          <w:b/>
          <w:sz w:val="28"/>
          <w:szCs w:val="28"/>
        </w:rPr>
      </w:pPr>
      <w:r>
        <w:rPr>
          <w:rFonts w:hint="eastAsia" w:ascii="微软雅黑" w:hAnsi="微软雅黑" w:eastAsia="微软雅黑"/>
          <w:b/>
          <w:sz w:val="28"/>
          <w:szCs w:val="28"/>
        </w:rPr>
        <w:t>（一）技术参数：</w:t>
      </w:r>
    </w:p>
    <w:p>
      <w:pPr>
        <w:pStyle w:val="30"/>
      </w:pPr>
      <w:r>
        <w:rPr>
          <w:rFonts w:hint="eastAsia"/>
        </w:rPr>
        <w:t>平台</w:t>
      </w:r>
    </w:p>
    <w:p>
      <w:pPr>
        <w:pStyle w:val="31"/>
      </w:pPr>
      <w:r>
        <w:rPr>
          <w:rFonts w:hint="eastAsia"/>
        </w:rPr>
        <w:t>平台参数</w:t>
      </w:r>
    </w:p>
    <w:tbl>
      <w:tblPr>
        <w:tblStyle w:val="11"/>
        <w:tblW w:w="8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328"/>
        <w:gridCol w:w="6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tcPr>
          <w:p>
            <w:pPr>
              <w:pStyle w:val="32"/>
              <w:jc w:val="center"/>
              <w:rPr>
                <w:b/>
                <w:bCs/>
                <w:sz w:val="21"/>
                <w:szCs w:val="21"/>
              </w:rPr>
            </w:pPr>
            <w:r>
              <w:rPr>
                <w:rFonts w:hint="eastAsia"/>
                <w:b/>
                <w:bCs/>
                <w:sz w:val="21"/>
                <w:szCs w:val="21"/>
              </w:rPr>
              <w:t>序号</w:t>
            </w:r>
          </w:p>
        </w:tc>
        <w:tc>
          <w:tcPr>
            <w:tcW w:w="1328" w:type="dxa"/>
          </w:tcPr>
          <w:p>
            <w:pPr>
              <w:pStyle w:val="32"/>
              <w:jc w:val="center"/>
              <w:rPr>
                <w:b/>
                <w:bCs/>
                <w:sz w:val="21"/>
                <w:szCs w:val="21"/>
              </w:rPr>
            </w:pPr>
            <w:r>
              <w:rPr>
                <w:rFonts w:hint="eastAsia"/>
                <w:b/>
                <w:bCs/>
                <w:sz w:val="21"/>
                <w:szCs w:val="21"/>
              </w:rPr>
              <w:t>内容项</w:t>
            </w:r>
          </w:p>
        </w:tc>
        <w:tc>
          <w:tcPr>
            <w:tcW w:w="6270" w:type="dxa"/>
          </w:tcPr>
          <w:p>
            <w:pPr>
              <w:pStyle w:val="32"/>
              <w:jc w:val="center"/>
              <w:rPr>
                <w:b/>
                <w:bCs/>
                <w:sz w:val="21"/>
                <w:szCs w:val="21"/>
              </w:rPr>
            </w:pPr>
            <w:r>
              <w:rPr>
                <w:rFonts w:hint="eastAsia"/>
                <w:b/>
                <w:bCs/>
                <w:sz w:val="21"/>
                <w:szCs w:val="21"/>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restart"/>
            <w:vAlign w:val="center"/>
          </w:tcPr>
          <w:p>
            <w:pPr>
              <w:pStyle w:val="32"/>
            </w:pPr>
            <w:r>
              <w:rPr>
                <w:rFonts w:hint="eastAsia"/>
              </w:rPr>
              <w:t>1</w:t>
            </w:r>
          </w:p>
        </w:tc>
        <w:tc>
          <w:tcPr>
            <w:tcW w:w="1328" w:type="dxa"/>
            <w:vMerge w:val="restart"/>
            <w:vAlign w:val="center"/>
          </w:tcPr>
          <w:p>
            <w:pPr>
              <w:pStyle w:val="32"/>
            </w:pPr>
            <w:r>
              <w:rPr>
                <w:rFonts w:hint="eastAsia"/>
              </w:rPr>
              <w:t>云计算资源管理系统</w:t>
            </w:r>
          </w:p>
        </w:tc>
        <w:tc>
          <w:tcPr>
            <w:tcW w:w="6270" w:type="dxa"/>
          </w:tcPr>
          <w:p>
            <w:pPr>
              <w:pStyle w:val="32"/>
            </w:pPr>
            <w:r>
              <w:rPr>
                <w:rFonts w:hint="eastAsia"/>
              </w:rPr>
              <w:t>云资源管理：</w:t>
            </w:r>
          </w:p>
          <w:p>
            <w:pPr>
              <w:pStyle w:val="32"/>
              <w:numPr>
                <w:ilvl w:val="0"/>
                <w:numId w:val="6"/>
              </w:numPr>
            </w:pPr>
            <w:r>
              <w:rPr>
                <w:rFonts w:hint="eastAsia"/>
              </w:rPr>
              <w:t>★计算管理采用业界先进的微服务架构，将产品自身按照模块组件粒度进行拆分并封装到不同的容器中，支持快速部署、平滑扩展和平滑升级。</w:t>
            </w:r>
          </w:p>
          <w:p>
            <w:pPr>
              <w:pStyle w:val="32"/>
              <w:numPr>
                <w:ilvl w:val="0"/>
                <w:numId w:val="6"/>
              </w:numPr>
            </w:pPr>
            <w:r>
              <w:rPr>
                <w:rFonts w:hint="eastAsia"/>
              </w:rPr>
              <w:t>★系统底层采用openstack。controller节点与compute节点可复用，提高平台资源的利用率。</w:t>
            </w:r>
          </w:p>
          <w:p>
            <w:pPr>
              <w:pStyle w:val="32"/>
              <w:numPr>
                <w:ilvl w:val="0"/>
                <w:numId w:val="6"/>
              </w:numPr>
              <w:rPr>
                <w:color w:val="000000" w:themeColor="text1"/>
              </w:rPr>
            </w:pPr>
            <w:r>
              <w:rPr>
                <w:rFonts w:hint="eastAsia"/>
              </w:rPr>
              <w:t>云资源管理实现对计算、网络、资源、用户的管理，包含实例、镜像、密钥对、网</w:t>
            </w:r>
            <w:r>
              <w:rPr>
                <w:rFonts w:hint="eastAsia"/>
                <w:color w:val="000000" w:themeColor="text1"/>
              </w:rPr>
              <w:t>络拓扑、路由、安全组、浮动IP、用户、角色、组等。</w:t>
            </w:r>
          </w:p>
          <w:p>
            <w:pPr>
              <w:pStyle w:val="32"/>
              <w:numPr>
                <w:ilvl w:val="0"/>
                <w:numId w:val="6"/>
              </w:numPr>
              <w:rPr>
                <w:color w:val="000000" w:themeColor="text1"/>
              </w:rPr>
            </w:pPr>
            <w:r>
              <w:rPr>
                <w:rFonts w:hint="eastAsia"/>
                <w:color w:val="000000" w:themeColor="text1"/>
              </w:rPr>
              <w:t>云资源管理提供总览概况，以饼图形式展示，内容包含实例、VCPU数量、内存、浮动IP、安全组等使用情况。</w:t>
            </w:r>
          </w:p>
          <w:p>
            <w:pPr>
              <w:pStyle w:val="32"/>
              <w:numPr>
                <w:ilvl w:val="0"/>
                <w:numId w:val="6"/>
              </w:numPr>
              <w:rPr>
                <w:color w:val="000000" w:themeColor="text1"/>
              </w:rPr>
            </w:pPr>
            <w:r>
              <w:rPr>
                <w:rFonts w:hint="eastAsia"/>
                <w:color w:val="000000" w:themeColor="text1"/>
              </w:rPr>
              <w:t>★云平台网络采用双层网络，使用IP数量不多于集群节点数量，云平台创建的实验环境均支持外部资源导入。</w:t>
            </w:r>
          </w:p>
          <w:p>
            <w:pPr>
              <w:pStyle w:val="32"/>
              <w:numPr>
                <w:ilvl w:val="0"/>
                <w:numId w:val="6"/>
              </w:numPr>
            </w:pPr>
            <w:r>
              <w:rPr>
                <w:rFonts w:hint="eastAsia"/>
                <w:color w:val="000000" w:themeColor="text1"/>
              </w:rPr>
              <w:t>支持虚拟机资源批量创建、分配、回收、删除、状态查询等全生命周期管理。优化开源代码中资源释放实现方案。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大数据实训环境：</w:t>
            </w:r>
          </w:p>
          <w:p>
            <w:pPr>
              <w:pStyle w:val="32"/>
              <w:numPr>
                <w:ilvl w:val="0"/>
                <w:numId w:val="7"/>
              </w:numPr>
              <w:rPr>
                <w:lang w:eastAsia="zh-TW"/>
              </w:rPr>
            </w:pPr>
            <w:r>
              <w:rPr>
                <w:rFonts w:hint="eastAsia"/>
                <w:lang w:eastAsia="zh-TW"/>
              </w:rPr>
              <w:t>能够集成HDFS、HBase、Hive、Spark、Redis、Zookeeper、Kafka、Flume、Storm、Yarn、MapReduce等大数据组件。</w:t>
            </w:r>
          </w:p>
          <w:p>
            <w:pPr>
              <w:pStyle w:val="32"/>
              <w:numPr>
                <w:ilvl w:val="0"/>
                <w:numId w:val="7"/>
              </w:numPr>
            </w:pPr>
            <w:r>
              <w:rPr>
                <w:rFonts w:hint="eastAsia"/>
              </w:rPr>
              <w:t>支持对组件的安装、卸载、停止、扩容等功能，支持可视化对大数据组件参数配置和优化。</w:t>
            </w:r>
          </w:p>
          <w:p>
            <w:pPr>
              <w:pStyle w:val="32"/>
              <w:numPr>
                <w:ilvl w:val="0"/>
                <w:numId w:val="7"/>
              </w:numPr>
            </w:pPr>
            <w:r>
              <w:rPr>
                <w:rFonts w:hint="eastAsia"/>
              </w:rPr>
              <w:t>支持自动健康检查与巡检，帮助用户实现一键式系统运行健康度巡检和审计，保障系统的正常运行，降低系统运维成本。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restart"/>
            <w:vAlign w:val="center"/>
          </w:tcPr>
          <w:p>
            <w:pPr>
              <w:pStyle w:val="32"/>
            </w:pPr>
            <w:r>
              <w:t>2</w:t>
            </w:r>
          </w:p>
        </w:tc>
        <w:tc>
          <w:tcPr>
            <w:tcW w:w="1328" w:type="dxa"/>
            <w:vMerge w:val="restart"/>
            <w:vAlign w:val="center"/>
          </w:tcPr>
          <w:p>
            <w:pPr>
              <w:pStyle w:val="32"/>
            </w:pPr>
            <w:r>
              <w:rPr>
                <w:rFonts w:hint="eastAsia"/>
              </w:rPr>
              <w:t>在线教学与学习一体化系统</w:t>
            </w:r>
          </w:p>
        </w:tc>
        <w:tc>
          <w:tcPr>
            <w:tcW w:w="6270" w:type="dxa"/>
          </w:tcPr>
          <w:p>
            <w:pPr>
              <w:pStyle w:val="32"/>
            </w:pPr>
            <w:r>
              <w:rPr>
                <w:rFonts w:hint="eastAsia"/>
              </w:rPr>
              <w:t>课程中心：</w:t>
            </w:r>
          </w:p>
          <w:p>
            <w:pPr>
              <w:pStyle w:val="32"/>
              <w:numPr>
                <w:ilvl w:val="0"/>
                <w:numId w:val="8"/>
              </w:numPr>
            </w:pPr>
            <w:r>
              <w:t>课程</w:t>
            </w:r>
            <w:r>
              <w:rPr>
                <w:rFonts w:hint="eastAsia"/>
              </w:rPr>
              <w:t>中心提供内置课程，老师可以将内置课程加入自己的课程中，在不改变内置课程的情况下，可以自定义修改课程内容。</w:t>
            </w:r>
          </w:p>
          <w:p>
            <w:pPr>
              <w:pStyle w:val="32"/>
              <w:numPr>
                <w:ilvl w:val="0"/>
                <w:numId w:val="8"/>
              </w:numPr>
            </w:pPr>
            <w:r>
              <w:rPr>
                <w:rFonts w:hint="eastAsia"/>
              </w:rPr>
              <w:sym w:font="Wingdings" w:char="F0AB"/>
            </w:r>
            <w:r>
              <w:rPr>
                <w:rFonts w:hint="eastAsia"/>
              </w:rPr>
              <w:t>教师可直观查看到平台内包含的课程总数量、课时数量、视频数量、实验数量、排课情况及运行虚拟机等总体数据。学生可以查看学生学习进度百分比。</w:t>
            </w:r>
          </w:p>
          <w:p>
            <w:pPr>
              <w:pStyle w:val="32"/>
              <w:numPr>
                <w:ilvl w:val="0"/>
                <w:numId w:val="8"/>
              </w:numPr>
            </w:pPr>
            <w:r>
              <w:rPr>
                <w:rFonts w:hint="eastAsia"/>
              </w:rPr>
              <w:t>支持</w:t>
            </w:r>
            <w:r>
              <w:t>教师创建</w:t>
            </w:r>
            <w:r>
              <w:rPr>
                <w:rFonts w:hint="eastAsia"/>
              </w:rPr>
              <w:t>课程</w:t>
            </w:r>
            <w:r>
              <w:t>，包含课程基本信息、课程内容、课件资料三部分内容；支持自定义</w:t>
            </w:r>
            <w:r>
              <w:rPr>
                <w:rFonts w:hint="eastAsia"/>
              </w:rPr>
              <w:t>单元，课时</w:t>
            </w:r>
            <w:r>
              <w:t>支持添加视频、实验</w:t>
            </w:r>
            <w:r>
              <w:rPr>
                <w:rFonts w:hint="eastAsia"/>
              </w:rPr>
              <w:t>、文档</w:t>
            </w:r>
            <w:r>
              <w:rPr>
                <w:rFonts w:eastAsia="PMingLiU"/>
              </w:rPr>
              <w:t>3</w:t>
            </w:r>
            <w:r>
              <w:t>种类型</w:t>
            </w:r>
            <w:r>
              <w:rPr>
                <w:rFonts w:hint="eastAsia"/>
              </w:rPr>
              <w:t>，课时可以图形化调整位置，支持以</w:t>
            </w:r>
            <w:r>
              <w:t>课时为单位创建</w:t>
            </w:r>
            <w:r>
              <w:rPr>
                <w:rFonts w:hint="eastAsia"/>
              </w:rPr>
              <w:t>随堂练习。</w:t>
            </w:r>
            <w:r>
              <w:t xml:space="preserve"> </w:t>
            </w:r>
          </w:p>
          <w:p>
            <w:pPr>
              <w:pStyle w:val="32"/>
              <w:numPr>
                <w:ilvl w:val="0"/>
                <w:numId w:val="8"/>
              </w:numPr>
            </w:pPr>
            <w:r>
              <w:t>支持课程日历进行</w:t>
            </w:r>
            <w:r>
              <w:rPr>
                <w:rFonts w:hint="eastAsia"/>
              </w:rPr>
              <w:t>排课，支持</w:t>
            </w:r>
            <w:r>
              <w:t>对</w:t>
            </w:r>
            <w:r>
              <w:rPr>
                <w:rFonts w:hint="eastAsia"/>
              </w:rPr>
              <w:t>班级、实验室单次或批量排课。</w:t>
            </w:r>
          </w:p>
          <w:p>
            <w:pPr>
              <w:pStyle w:val="32"/>
              <w:numPr>
                <w:ilvl w:val="0"/>
                <w:numId w:val="8"/>
              </w:numPr>
            </w:pPr>
            <w:r>
              <w:rPr>
                <w:rFonts w:hint="eastAsia"/>
              </w:rPr>
              <w:t>学生在学习时，可与一同上课的用户在线实时交流，同时支持记录操作笔记，发布操作笔记可选择私有发布或共享发布。</w:t>
            </w:r>
          </w:p>
          <w:p>
            <w:pPr>
              <w:pStyle w:val="32"/>
              <w:numPr>
                <w:ilvl w:val="0"/>
                <w:numId w:val="8"/>
              </w:numPr>
            </w:pPr>
            <w:r>
              <w:rPr>
                <w:rFonts w:hint="eastAsia"/>
              </w:rPr>
              <w:sym w:font="Wingdings" w:char="F0AB"/>
            </w:r>
            <w:r>
              <w:rPr>
                <w:rFonts w:hint="eastAsia"/>
              </w:rPr>
              <w:t>实现教师、学生对学生过程的数据记记录，以课程为单位进行统计。统计数据至少包括学习时长、学习次数、笔记个数、交流次数四项。并以班级和个体为单位进行对比展现。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t>管理：</w:t>
            </w:r>
          </w:p>
          <w:p>
            <w:pPr>
              <w:pStyle w:val="32"/>
              <w:numPr>
                <w:ilvl w:val="0"/>
                <w:numId w:val="9"/>
              </w:numPr>
            </w:pPr>
            <w:r>
              <w:rPr>
                <w:rFonts w:hint="eastAsia"/>
              </w:rPr>
              <w:t>使用Keycloak实现安全的SpringBoot微服务，实现单点登录。</w:t>
            </w:r>
          </w:p>
          <w:p>
            <w:pPr>
              <w:pStyle w:val="32"/>
              <w:numPr>
                <w:ilvl w:val="0"/>
                <w:numId w:val="9"/>
              </w:numPr>
            </w:pPr>
            <w:r>
              <w:t>支持管理员</w:t>
            </w:r>
            <w:r>
              <w:rPr>
                <w:rFonts w:hint="eastAsia"/>
              </w:rPr>
              <w:t>进行组织架构管理、用户管理。</w:t>
            </w:r>
          </w:p>
          <w:p>
            <w:pPr>
              <w:pStyle w:val="32"/>
              <w:numPr>
                <w:ilvl w:val="0"/>
                <w:numId w:val="9"/>
              </w:numPr>
            </w:pPr>
            <w:r>
              <w:rPr>
                <w:rFonts w:hint="eastAsia"/>
              </w:rPr>
              <w:t>支持</w:t>
            </w:r>
            <w:r>
              <w:t>管理员进行课程</w:t>
            </w:r>
            <w:r>
              <w:rPr>
                <w:rFonts w:hint="eastAsia"/>
              </w:rPr>
              <w:t>属性管理</w:t>
            </w:r>
            <w:r>
              <w:t>，课程</w:t>
            </w:r>
            <w:r>
              <w:rPr>
                <w:rFonts w:hint="eastAsia"/>
              </w:rPr>
              <w:t>属性</w:t>
            </w:r>
            <w:r>
              <w:t>可按</w:t>
            </w:r>
            <w:r>
              <w:rPr>
                <w:rFonts w:hint="eastAsia"/>
              </w:rPr>
              <w:t>课程分类、学科、考点三层</w:t>
            </w:r>
            <w:r>
              <w:t>等级进行划分，支持新增、编辑、删除</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restart"/>
            <w:vAlign w:val="center"/>
          </w:tcPr>
          <w:p>
            <w:pPr>
              <w:pStyle w:val="32"/>
            </w:pPr>
            <w:r>
              <w:rPr>
                <w:rFonts w:hint="eastAsia"/>
              </w:rPr>
              <w:t>3</w:t>
            </w:r>
          </w:p>
        </w:tc>
        <w:tc>
          <w:tcPr>
            <w:tcW w:w="1328" w:type="dxa"/>
            <w:vMerge w:val="restart"/>
            <w:vAlign w:val="center"/>
          </w:tcPr>
          <w:p>
            <w:pPr>
              <w:pStyle w:val="32"/>
            </w:pPr>
            <w:r>
              <w:rPr>
                <w:rFonts w:hint="eastAsia"/>
              </w:rPr>
              <w:t>实验教学系统</w:t>
            </w:r>
          </w:p>
        </w:tc>
        <w:tc>
          <w:tcPr>
            <w:tcW w:w="6270" w:type="dxa"/>
          </w:tcPr>
          <w:p>
            <w:pPr>
              <w:pStyle w:val="32"/>
            </w:pPr>
            <w:r>
              <w:rPr>
                <w:rFonts w:hint="eastAsia"/>
              </w:rPr>
              <w:t>实验实训：</w:t>
            </w:r>
          </w:p>
          <w:p>
            <w:pPr>
              <w:pStyle w:val="32"/>
              <w:numPr>
                <w:ilvl w:val="0"/>
                <w:numId w:val="10"/>
              </w:numPr>
            </w:pPr>
            <w:r>
              <w:rPr>
                <w:rFonts w:hint="eastAsia"/>
              </w:rPr>
              <w:t>实验课上课支持师生交流室、记录操作笔记、编写实验报告、支持本地和实验环境文件互传功能；实验桌面支持隐藏实验环境和隐藏工具栏。</w:t>
            </w:r>
          </w:p>
          <w:p>
            <w:pPr>
              <w:pStyle w:val="32"/>
              <w:numPr>
                <w:ilvl w:val="0"/>
                <w:numId w:val="10"/>
              </w:numPr>
            </w:pPr>
            <w:r>
              <w:rPr>
                <w:rFonts w:hint="eastAsia"/>
              </w:rPr>
              <w:sym w:font="Wingdings" w:char="F0AB"/>
            </w:r>
            <w:r>
              <w:rPr>
                <w:rFonts w:hint="eastAsia"/>
              </w:rPr>
              <w:t>学生学习课程支持“继续学习”，记录学生学习进度百分比，点击“继续学习”课程继续上次学习进度。</w:t>
            </w:r>
          </w:p>
          <w:p>
            <w:pPr>
              <w:pStyle w:val="32"/>
              <w:numPr>
                <w:ilvl w:val="0"/>
                <w:numId w:val="10"/>
              </w:numPr>
            </w:pPr>
            <w:r>
              <w:rPr>
                <w:rFonts w:hint="eastAsia"/>
              </w:rPr>
              <w:sym w:font="Wingdings" w:char="F0AB"/>
            </w:r>
            <w:r>
              <w:rPr>
                <w:rFonts w:hint="eastAsia"/>
              </w:rPr>
              <w:t>实验环境支持释放实验资源时保存当前的实验环境和实验进度，以供下次继续实验。</w:t>
            </w:r>
          </w:p>
          <w:p>
            <w:pPr>
              <w:pStyle w:val="32"/>
              <w:numPr>
                <w:ilvl w:val="0"/>
                <w:numId w:val="10"/>
              </w:numPr>
            </w:pPr>
            <w:r>
              <w:rPr>
                <w:rFonts w:hint="eastAsia"/>
              </w:rPr>
              <w:t>学生在实验课程上支持小窗口播放视频，可一边查看视频一边实验。实验报告可编写后提交，也可进行保存及后期编辑。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案例中心：</w:t>
            </w:r>
          </w:p>
          <w:p>
            <w:pPr>
              <w:pStyle w:val="32"/>
              <w:numPr>
                <w:ilvl w:val="0"/>
                <w:numId w:val="11"/>
              </w:numPr>
            </w:pPr>
            <w:r>
              <w:rPr>
                <w:rFonts w:hint="eastAsia"/>
              </w:rPr>
              <w:sym w:font="Wingdings" w:char="F0AB"/>
            </w:r>
            <w:r>
              <w:rPr>
                <w:rFonts w:hint="eastAsia"/>
              </w:rPr>
              <w:t>案例中心支持增删改查、发布、取消发布、分配给班级。 提供内置资源，老师可以将内置案例加入自己的案例中，在不改变内置案例的情况下，可以自定义修改案例内容。</w:t>
            </w:r>
          </w:p>
          <w:p>
            <w:pPr>
              <w:pStyle w:val="32"/>
              <w:numPr>
                <w:ilvl w:val="0"/>
                <w:numId w:val="11"/>
              </w:numPr>
            </w:pPr>
            <w:r>
              <w:rPr>
                <w:rFonts w:hint="eastAsia"/>
              </w:rPr>
              <w:t>案例均提供真实行业数据。包含数据采集、处理、分析、可视化等操作流程。</w:t>
            </w:r>
          </w:p>
          <w:p>
            <w:pPr>
              <w:pStyle w:val="32"/>
              <w:numPr>
                <w:ilvl w:val="0"/>
                <w:numId w:val="11"/>
              </w:numPr>
            </w:pPr>
            <w:r>
              <w:rPr>
                <w:rFonts w:hint="eastAsia"/>
              </w:rPr>
              <w:t>案例支持学生申请案例，老师审批后学生可直接操作。学生可填写案例报告提交给老师，老师可以评分和批注。学生进行案例实验时，支持虚拟机常开状态。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云平台管理：</w:t>
            </w:r>
          </w:p>
          <w:p>
            <w:pPr>
              <w:pStyle w:val="32"/>
              <w:numPr>
                <w:ilvl w:val="0"/>
                <w:numId w:val="12"/>
              </w:numPr>
            </w:pPr>
            <w:r>
              <w:rPr>
                <w:rFonts w:hint="eastAsia"/>
              </w:rPr>
              <w:t>包含</w:t>
            </w:r>
            <w:r>
              <w:t>虚拟机管理，</w:t>
            </w:r>
            <w:r>
              <w:rPr>
                <w:rFonts w:hint="eastAsia"/>
              </w:rPr>
              <w:t>实验环境管理、主机信息、计算服务</w:t>
            </w:r>
            <w:r>
              <w:t>。</w:t>
            </w:r>
          </w:p>
          <w:p>
            <w:pPr>
              <w:pStyle w:val="32"/>
              <w:numPr>
                <w:ilvl w:val="0"/>
                <w:numId w:val="12"/>
              </w:numPr>
            </w:pPr>
            <w:r>
              <w:rPr>
                <w:rFonts w:hint="eastAsia"/>
              </w:rPr>
              <w:t>虚拟机管理：可以监控虚拟机开启情况，可看出由某班级某学生在学习课程、案例还是产品时虚拟机使用情况。可以单个或者批量删除虚拟机。</w:t>
            </w:r>
          </w:p>
          <w:p>
            <w:pPr>
              <w:pStyle w:val="32"/>
              <w:numPr>
                <w:ilvl w:val="0"/>
                <w:numId w:val="12"/>
              </w:numPr>
            </w:pPr>
            <w:r>
              <w:rPr>
                <w:rFonts w:hint="eastAsia"/>
              </w:rPr>
              <w:t>实验环境：可灵活配置学校需要的单节点或集群的实验环境。可添加新的实验环境或修改已有环境，灵活选择实验镜像类型、名称、环境描述，选择预制的实验镜像。</w:t>
            </w:r>
          </w:p>
          <w:p>
            <w:pPr>
              <w:pStyle w:val="32"/>
              <w:numPr>
                <w:ilvl w:val="0"/>
                <w:numId w:val="12"/>
              </w:numPr>
            </w:pPr>
            <w:r>
              <w:rPr>
                <w:rFonts w:hint="eastAsia"/>
              </w:rPr>
              <w:sym w:font="Wingdings" w:char="F0AB"/>
            </w:r>
            <w:r>
              <w:rPr>
                <w:rFonts w:hint="eastAsia"/>
              </w:rPr>
              <w:t>主机信息：展示教学平台使用服务器数量，实时监控服务器状态。及时发现服务器非正常情况。</w:t>
            </w:r>
          </w:p>
          <w:p>
            <w:pPr>
              <w:pStyle w:val="32"/>
              <w:numPr>
                <w:ilvl w:val="0"/>
                <w:numId w:val="12"/>
              </w:numPr>
            </w:pPr>
            <w:r>
              <w:rPr>
                <w:rFonts w:hint="eastAsia"/>
              </w:rPr>
              <w:t>计算服务：监控集群各节点的虚拟化服务状态。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restart"/>
            <w:vAlign w:val="center"/>
          </w:tcPr>
          <w:p>
            <w:pPr>
              <w:pStyle w:val="32"/>
            </w:pPr>
            <w:r>
              <w:rPr>
                <w:rFonts w:hint="eastAsia"/>
              </w:rPr>
              <w:t>4</w:t>
            </w:r>
          </w:p>
        </w:tc>
        <w:tc>
          <w:tcPr>
            <w:tcW w:w="1328" w:type="dxa"/>
            <w:vMerge w:val="restart"/>
            <w:vAlign w:val="center"/>
          </w:tcPr>
          <w:p>
            <w:pPr>
              <w:pStyle w:val="32"/>
            </w:pPr>
            <w:r>
              <w:rPr>
                <w:rFonts w:hint="eastAsia"/>
              </w:rPr>
              <w:t>资源共享系统</w:t>
            </w:r>
          </w:p>
        </w:tc>
        <w:tc>
          <w:tcPr>
            <w:tcW w:w="6270" w:type="dxa"/>
          </w:tcPr>
          <w:p>
            <w:pPr>
              <w:pStyle w:val="32"/>
            </w:pPr>
            <w:r>
              <w:rPr>
                <w:rFonts w:hint="eastAsia"/>
              </w:rPr>
              <w:t>介绍：</w:t>
            </w:r>
          </w:p>
          <w:p>
            <w:pPr>
              <w:pStyle w:val="32"/>
              <w:numPr>
                <w:ilvl w:val="0"/>
                <w:numId w:val="13"/>
              </w:numPr>
            </w:pPr>
            <w:r>
              <w:rPr>
                <w:rFonts w:hint="eastAsia"/>
              </w:rPr>
              <w:sym w:font="Wingdings" w:char="F0AB"/>
            </w:r>
            <w:r>
              <w:t>资源共享</w:t>
            </w:r>
            <w:r>
              <w:rPr>
                <w:rFonts w:hint="eastAsia"/>
              </w:rPr>
              <w:t>支持本地资源和云端资源。本地资源属于系统内部资源，老师、学生可查看；云端资源为云端资源平台，归属另一域名。各学校、老师、学生均可查看内容。（提供系统截图，并具备演示环境，以备抽查演示功能验证。）</w:t>
            </w:r>
          </w:p>
          <w:p>
            <w:pPr>
              <w:pStyle w:val="32"/>
              <w:numPr>
                <w:ilvl w:val="0"/>
                <w:numId w:val="13"/>
              </w:numPr>
            </w:pPr>
            <w:r>
              <w:rPr>
                <w:rFonts w:hint="eastAsia"/>
              </w:rPr>
              <w:t>包含微课程、数据市场、产品汇三类资源，三类资源支持只上传到本地系统或同时上传到本地、云端两种方式。</w:t>
            </w:r>
          </w:p>
          <w:p>
            <w:pPr>
              <w:pStyle w:val="32"/>
              <w:numPr>
                <w:ilvl w:val="0"/>
                <w:numId w:val="13"/>
              </w:numPr>
            </w:pPr>
            <w:r>
              <w:rPr>
                <w:rFonts w:hint="eastAsia"/>
              </w:rPr>
              <w:t>本地用户和云端使用两套用户体系，本地用户和云端用户打通、映射。学生可直接通过本地系统访问云端资源平台。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微课程：</w:t>
            </w:r>
          </w:p>
          <w:p>
            <w:pPr>
              <w:pStyle w:val="32"/>
              <w:numPr>
                <w:ilvl w:val="0"/>
                <w:numId w:val="14"/>
              </w:numPr>
            </w:pPr>
            <w:r>
              <w:t>老师可上传、编辑、下载微课，学生可查看、下载资源。</w:t>
            </w:r>
          </w:p>
          <w:p>
            <w:pPr>
              <w:pStyle w:val="32"/>
              <w:numPr>
                <w:ilvl w:val="0"/>
                <w:numId w:val="14"/>
              </w:numPr>
              <w:rPr>
                <w:lang w:eastAsia="zh-TW"/>
              </w:rPr>
            </w:pPr>
            <w:r>
              <w:rPr>
                <w:lang w:eastAsia="zh-TW"/>
              </w:rPr>
              <w:t>支持ppt、pdf、mp4三种格式。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rPr>
                <w:lang w:eastAsia="zh-TW"/>
              </w:rPr>
            </w:pPr>
          </w:p>
        </w:tc>
        <w:tc>
          <w:tcPr>
            <w:tcW w:w="1328" w:type="dxa"/>
            <w:vMerge w:val="continue"/>
          </w:tcPr>
          <w:p>
            <w:pPr>
              <w:pStyle w:val="32"/>
              <w:rPr>
                <w:lang w:eastAsia="zh-TW"/>
              </w:rPr>
            </w:pPr>
          </w:p>
        </w:tc>
        <w:tc>
          <w:tcPr>
            <w:tcW w:w="6270" w:type="dxa"/>
          </w:tcPr>
          <w:p>
            <w:pPr>
              <w:pStyle w:val="32"/>
            </w:pPr>
            <w:r>
              <w:rPr>
                <w:rFonts w:hint="eastAsia"/>
              </w:rPr>
              <w:t>数据市场：</w:t>
            </w:r>
          </w:p>
          <w:p>
            <w:pPr>
              <w:pStyle w:val="32"/>
              <w:numPr>
                <w:ilvl w:val="0"/>
                <w:numId w:val="15"/>
              </w:numPr>
            </w:pPr>
            <w:r>
              <w:rPr>
                <w:rFonts w:hint="eastAsia"/>
              </w:rPr>
              <w:t>老师可上传自有数据，与他人分享，也可下载他人分享的数据。学生可下载老师分享数据、云端数据。</w:t>
            </w:r>
          </w:p>
          <w:p>
            <w:pPr>
              <w:pStyle w:val="32"/>
              <w:numPr>
                <w:ilvl w:val="0"/>
                <w:numId w:val="15"/>
              </w:numPr>
            </w:pPr>
            <w:r>
              <w:rPr>
                <w:rFonts w:hint="eastAsia"/>
              </w:rPr>
              <w:t>数据市场以文本、图像、视频、其他分类。以行业划分数据。可以行业和分类筛选数据。</w:t>
            </w:r>
          </w:p>
          <w:p>
            <w:pPr>
              <w:pStyle w:val="32"/>
              <w:numPr>
                <w:ilvl w:val="0"/>
                <w:numId w:val="15"/>
              </w:numPr>
            </w:pPr>
            <w:r>
              <w:rPr>
                <w:rFonts w:hint="eastAsia"/>
              </w:rPr>
              <w:sym w:font="Wingdings" w:char="F0AB"/>
            </w:r>
            <w:r>
              <w:rPr>
                <w:rFonts w:hint="eastAsia"/>
              </w:rPr>
              <w:t>系统至少提供5类行业数据包。（提供系统截图，并具备演示环境，以备抽查演示功能验证。）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产品汇：</w:t>
            </w:r>
          </w:p>
          <w:p>
            <w:pPr>
              <w:pStyle w:val="32"/>
              <w:numPr>
                <w:ilvl w:val="0"/>
                <w:numId w:val="16"/>
              </w:numPr>
            </w:pPr>
            <w:r>
              <w:rPr>
                <w:rFonts w:hint="eastAsia"/>
              </w:rPr>
              <w:t>提供开源、企业主流使用的大数据产品。</w:t>
            </w:r>
          </w:p>
          <w:p>
            <w:pPr>
              <w:pStyle w:val="32"/>
              <w:numPr>
                <w:ilvl w:val="0"/>
                <w:numId w:val="16"/>
              </w:numPr>
            </w:pPr>
            <w:r>
              <w:rPr>
                <w:rFonts w:hint="eastAsia"/>
              </w:rPr>
              <w:t>提供真实实训学习环境。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restart"/>
            <w:vAlign w:val="center"/>
          </w:tcPr>
          <w:p>
            <w:pPr>
              <w:pStyle w:val="32"/>
            </w:pPr>
            <w:r>
              <w:rPr>
                <w:rFonts w:hint="eastAsia"/>
              </w:rPr>
              <w:t>5</w:t>
            </w:r>
          </w:p>
        </w:tc>
        <w:tc>
          <w:tcPr>
            <w:tcW w:w="1328" w:type="dxa"/>
            <w:vMerge w:val="restart"/>
            <w:vAlign w:val="center"/>
          </w:tcPr>
          <w:p>
            <w:pPr>
              <w:pStyle w:val="32"/>
            </w:pPr>
            <w:r>
              <w:rPr>
                <w:rFonts w:hint="eastAsia"/>
              </w:rPr>
              <w:t>在线考试评估系统</w:t>
            </w:r>
          </w:p>
        </w:tc>
        <w:tc>
          <w:tcPr>
            <w:tcW w:w="6270" w:type="dxa"/>
          </w:tcPr>
          <w:p>
            <w:pPr>
              <w:pStyle w:val="32"/>
            </w:pPr>
            <w:r>
              <w:rPr>
                <w:rFonts w:hint="eastAsia"/>
              </w:rPr>
              <w:t>介绍：</w:t>
            </w:r>
          </w:p>
          <w:p>
            <w:pPr>
              <w:pStyle w:val="32"/>
              <w:numPr>
                <w:ilvl w:val="0"/>
                <w:numId w:val="17"/>
              </w:numPr>
            </w:pPr>
            <w:r>
              <w:t>所有试题</w:t>
            </w:r>
            <w:r>
              <w:rPr>
                <w:rFonts w:hint="eastAsia"/>
              </w:rPr>
              <w:t>均和考点绑定，可查看每个考点的历史考试情况，包含某考点的题目总数、正确率、掌握最好的班级、该班级的正确率。</w:t>
            </w:r>
          </w:p>
          <w:p>
            <w:pPr>
              <w:pStyle w:val="32"/>
              <w:numPr>
                <w:ilvl w:val="0"/>
                <w:numId w:val="17"/>
              </w:numPr>
            </w:pPr>
            <w:r>
              <w:rPr>
                <w:rFonts w:hint="eastAsia"/>
              </w:rPr>
              <w:sym w:font="Wingdings" w:char="F0AB"/>
            </w:r>
            <w:r>
              <w:rPr>
                <w:rFonts w:hint="eastAsia"/>
              </w:rPr>
              <w:t>支持教师查看平台内全部考试资源，包括考点、试题、试卷、各个状态考试的数据。考试支持以班级、个人、班级和个人混合三种方式创建考试。</w:t>
            </w:r>
          </w:p>
          <w:p>
            <w:pPr>
              <w:pStyle w:val="32"/>
              <w:numPr>
                <w:ilvl w:val="0"/>
                <w:numId w:val="17"/>
              </w:numPr>
            </w:pPr>
            <w:r>
              <w:rPr>
                <w:rFonts w:hint="eastAsia"/>
              </w:rPr>
              <w:t>学生角色查看试卷：已提交时间未结束的考试，可查看成绩不可进行答案查看。已结束的考试，支持学生查看考试得分、考试时长、考试解析、在班级内排名及未掌握的知识点等信息。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Merge w:val="continue"/>
          </w:tcPr>
          <w:p>
            <w:pPr>
              <w:pStyle w:val="32"/>
            </w:pPr>
          </w:p>
        </w:tc>
        <w:tc>
          <w:tcPr>
            <w:tcW w:w="1328" w:type="dxa"/>
            <w:vMerge w:val="continue"/>
          </w:tcPr>
          <w:p>
            <w:pPr>
              <w:pStyle w:val="32"/>
            </w:pPr>
          </w:p>
        </w:tc>
        <w:tc>
          <w:tcPr>
            <w:tcW w:w="6270" w:type="dxa"/>
          </w:tcPr>
          <w:p>
            <w:pPr>
              <w:pStyle w:val="32"/>
            </w:pPr>
            <w:r>
              <w:rPr>
                <w:rFonts w:hint="eastAsia"/>
              </w:rPr>
              <w:t>资源管理：</w:t>
            </w:r>
          </w:p>
          <w:p>
            <w:pPr>
              <w:pStyle w:val="32"/>
              <w:numPr>
                <w:ilvl w:val="0"/>
                <w:numId w:val="18"/>
              </w:numPr>
            </w:pPr>
            <w:r>
              <w:rPr>
                <w:rFonts w:hint="eastAsia"/>
              </w:rPr>
              <w:t>资源管理包含试题管理、试卷管理和考试管理。</w:t>
            </w:r>
          </w:p>
          <w:p>
            <w:pPr>
              <w:pStyle w:val="32"/>
              <w:numPr>
                <w:ilvl w:val="0"/>
                <w:numId w:val="18"/>
              </w:numPr>
            </w:pPr>
            <w:r>
              <w:rPr>
                <w:rFonts w:hint="eastAsia"/>
              </w:rPr>
              <w:t>试题支持内置试题、我的试题，内置试题为系统预制试题。</w:t>
            </w:r>
          </w:p>
          <w:p>
            <w:pPr>
              <w:pStyle w:val="32"/>
              <w:numPr>
                <w:ilvl w:val="0"/>
                <w:numId w:val="18"/>
              </w:numPr>
            </w:pPr>
            <w:r>
              <w:rPr>
                <w:rFonts w:hint="eastAsia"/>
              </w:rPr>
              <w:t>试卷支持统一考试和随堂练习两种形式，试卷至少包含试卷类型、试卷名称、描述、总分值、及格分值、时长及试题。</w:t>
            </w:r>
          </w:p>
          <w:p>
            <w:pPr>
              <w:pStyle w:val="32"/>
              <w:numPr>
                <w:ilvl w:val="0"/>
                <w:numId w:val="18"/>
              </w:numPr>
            </w:pPr>
            <w:r>
              <w:rPr>
                <w:rFonts w:hint="eastAsia"/>
              </w:rPr>
              <w:sym w:font="Wingdings" w:char="F0AB"/>
            </w:r>
            <w:r>
              <w:rPr>
                <w:rFonts w:hint="eastAsia"/>
              </w:rPr>
              <w:t>考试过程中能够自动打乱试卷试题顺序、考试答案顺序、支持考点与试题关联设置，考试结果以柱形图展示，包含考试形式、考试时长、参考人数、及格率、最高/低分统计。</w:t>
            </w:r>
          </w:p>
          <w:p>
            <w:pPr>
              <w:pStyle w:val="32"/>
              <w:numPr>
                <w:ilvl w:val="0"/>
                <w:numId w:val="18"/>
              </w:numPr>
            </w:pPr>
            <w:r>
              <w:rPr>
                <w:rFonts w:hint="eastAsia"/>
              </w:rPr>
              <w:t>支持考点分析，内容包括出现最多的考点、最少的考点及合格率。试题数量、考点成功率及两者间的关系以折线图形式做可视化处理。</w:t>
            </w:r>
          </w:p>
        </w:tc>
      </w:tr>
    </w:tbl>
    <w:p>
      <w:pPr>
        <w:pStyle w:val="33"/>
      </w:pPr>
    </w:p>
    <w:p>
      <w:pPr>
        <w:pStyle w:val="33"/>
      </w:pPr>
    </w:p>
    <w:p>
      <w:pPr>
        <w:pStyle w:val="33"/>
      </w:pPr>
    </w:p>
    <w:p>
      <w:pPr>
        <w:pStyle w:val="30"/>
      </w:pPr>
      <w:r>
        <w:rPr>
          <w:rFonts w:hint="eastAsia"/>
        </w:rPr>
        <w:t>资源</w:t>
      </w:r>
    </w:p>
    <w:p>
      <w:pPr>
        <w:pStyle w:val="31"/>
      </w:pPr>
      <w:r>
        <w:rPr>
          <w:rFonts w:hint="eastAsia"/>
        </w:rPr>
        <w:t>课程资源</w:t>
      </w:r>
    </w:p>
    <w:p>
      <w:pPr>
        <w:pStyle w:val="34"/>
      </w:pPr>
      <w:r>
        <w:rPr>
          <w:rFonts w:hint="eastAsia"/>
        </w:rPr>
        <w:t>大数据平台Hadoop基础与演练</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内容项</w:t>
            </w:r>
          </w:p>
        </w:tc>
        <w:tc>
          <w:tcPr>
            <w:tcW w:w="6260"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t>总体要求</w:t>
            </w:r>
          </w:p>
        </w:tc>
        <w:tc>
          <w:tcPr>
            <w:tcW w:w="6260"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w:t>
            </w:r>
          </w:p>
        </w:tc>
        <w:tc>
          <w:tcPr>
            <w:tcW w:w="6260" w:type="dxa"/>
          </w:tcPr>
          <w:p>
            <w:pPr>
              <w:pStyle w:val="32"/>
            </w:pPr>
            <w:r>
              <w:rPr>
                <w:rFonts w:hint="eastAsia"/>
              </w:rPr>
              <w:t>课程内容应包括但不仅限于：</w:t>
            </w:r>
          </w:p>
          <w:p>
            <w:pPr>
              <w:pStyle w:val="32"/>
            </w:pPr>
            <w:r>
              <w:rPr>
                <w:rFonts w:hint="eastAsia"/>
              </w:rPr>
              <w:t>1)</w:t>
            </w:r>
            <w:r>
              <w:t xml:space="preserve"> </w:t>
            </w:r>
            <w:r>
              <w:rPr>
                <w:rFonts w:hint="eastAsia"/>
              </w:rPr>
              <w:t>大数据概述</w:t>
            </w:r>
          </w:p>
          <w:p>
            <w:pPr>
              <w:pStyle w:val="32"/>
            </w:pPr>
            <w:r>
              <w:rPr>
                <w:rFonts w:hint="eastAsia"/>
              </w:rPr>
              <w:t>2) Hadoop来源与作用</w:t>
            </w:r>
          </w:p>
          <w:p>
            <w:pPr>
              <w:pStyle w:val="32"/>
            </w:pPr>
            <w:r>
              <w:rPr>
                <w:rFonts w:hint="eastAsia"/>
              </w:rPr>
              <w:t>3) Hadoop伪分布式搭建</w:t>
            </w:r>
          </w:p>
          <w:p>
            <w:pPr>
              <w:pStyle w:val="32"/>
              <w:rPr>
                <w:lang w:eastAsia="zh-TW"/>
              </w:rPr>
            </w:pPr>
            <w:r>
              <w:rPr>
                <w:rFonts w:hint="eastAsia"/>
                <w:lang w:eastAsia="zh-TW"/>
              </w:rPr>
              <w:t>4) Hadoop完全分布式集群搭建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样品</w:t>
            </w:r>
          </w:p>
        </w:tc>
        <w:tc>
          <w:tcPr>
            <w:tcW w:w="6260" w:type="dxa"/>
          </w:tcPr>
          <w:p>
            <w:pPr>
              <w:pStyle w:val="32"/>
            </w:pPr>
            <w:r>
              <w:rPr>
                <w:rFonts w:hint="eastAsia"/>
              </w:rPr>
              <w:t>投标时提供实验视频环境以备抽查。</w:t>
            </w:r>
          </w:p>
        </w:tc>
      </w:tr>
    </w:tbl>
    <w:p>
      <w:pPr>
        <w:pStyle w:val="34"/>
      </w:pPr>
      <w:r>
        <w:rPr>
          <w:rFonts w:hint="eastAsia"/>
        </w:rPr>
        <w:t>分布式日志采集Flume</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6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1" w:type="dxa"/>
            <w:vAlign w:val="center"/>
          </w:tcPr>
          <w:p>
            <w:pPr>
              <w:pStyle w:val="32"/>
            </w:pPr>
            <w:r>
              <w:rPr>
                <w:rFonts w:hint="eastAsia"/>
              </w:rPr>
              <w:t>内容项</w:t>
            </w:r>
          </w:p>
        </w:tc>
        <w:tc>
          <w:tcPr>
            <w:tcW w:w="6261"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1" w:type="dxa"/>
            <w:vAlign w:val="center"/>
          </w:tcPr>
          <w:p>
            <w:pPr>
              <w:pStyle w:val="32"/>
            </w:pPr>
            <w:r>
              <w:t>总体要求</w:t>
            </w:r>
          </w:p>
        </w:tc>
        <w:tc>
          <w:tcPr>
            <w:tcW w:w="6261"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1" w:type="dxa"/>
            <w:vAlign w:val="center"/>
          </w:tcPr>
          <w:p>
            <w:pPr>
              <w:pStyle w:val="32"/>
            </w:pPr>
            <w:r>
              <w:rPr>
                <w:rFonts w:hint="eastAsia"/>
              </w:rPr>
              <w:t>内容</w:t>
            </w:r>
          </w:p>
        </w:tc>
        <w:tc>
          <w:tcPr>
            <w:tcW w:w="6261" w:type="dxa"/>
          </w:tcPr>
          <w:p>
            <w:pPr>
              <w:pStyle w:val="32"/>
            </w:pPr>
            <w:r>
              <w:rPr>
                <w:rFonts w:hint="eastAsia"/>
              </w:rPr>
              <w:t>课程内容应包括但不仅限于：</w:t>
            </w:r>
          </w:p>
          <w:p>
            <w:pPr>
              <w:pStyle w:val="32"/>
              <w:rPr>
                <w:lang w:eastAsia="zh-TW"/>
              </w:rPr>
            </w:pPr>
            <w:r>
              <w:rPr>
                <w:rFonts w:hint="eastAsia"/>
                <w:lang w:eastAsia="zh-TW"/>
              </w:rPr>
              <w:t>1）Flume的原理与体系架构</w:t>
            </w:r>
          </w:p>
          <w:p>
            <w:pPr>
              <w:pStyle w:val="32"/>
              <w:rPr>
                <w:lang w:eastAsia="zh-TW"/>
              </w:rPr>
            </w:pPr>
            <w:r>
              <w:rPr>
                <w:lang w:eastAsia="zh-TW"/>
              </w:rPr>
              <w:t>2）F</w:t>
            </w:r>
            <w:r>
              <w:rPr>
                <w:rFonts w:hint="eastAsia"/>
                <w:lang w:eastAsia="zh-TW"/>
              </w:rPr>
              <w:t>lume的安装部署</w:t>
            </w:r>
          </w:p>
          <w:p>
            <w:pPr>
              <w:pStyle w:val="32"/>
              <w:rPr>
                <w:lang w:eastAsia="zh-TW"/>
              </w:rPr>
            </w:pPr>
            <w:r>
              <w:rPr>
                <w:rFonts w:hint="eastAsia"/>
                <w:lang w:eastAsia="zh-TW"/>
              </w:rPr>
              <w:t>3）Flume实现netcat Source数据源收集</w:t>
            </w:r>
          </w:p>
          <w:p>
            <w:pPr>
              <w:pStyle w:val="32"/>
              <w:rPr>
                <w:lang w:eastAsia="zh-TW"/>
              </w:rPr>
            </w:pPr>
            <w:r>
              <w:rPr>
                <w:rFonts w:hint="eastAsia"/>
                <w:lang w:eastAsia="zh-TW"/>
              </w:rPr>
              <w:t>4）Flume spooldir对目录监控实现日志批量收集</w:t>
            </w:r>
          </w:p>
          <w:p>
            <w:pPr>
              <w:pStyle w:val="32"/>
              <w:rPr>
                <w:lang w:eastAsia="zh-TW"/>
              </w:rPr>
            </w:pPr>
            <w:r>
              <w:rPr>
                <w:rFonts w:hint="eastAsia"/>
                <w:lang w:eastAsia="zh-TW"/>
              </w:rPr>
              <w:t>5）Flume exec实时日志收集</w:t>
            </w:r>
          </w:p>
          <w:p>
            <w:pPr>
              <w:pStyle w:val="32"/>
              <w:rPr>
                <w:lang w:eastAsia="zh-TW"/>
              </w:rPr>
            </w:pPr>
            <w:r>
              <w:rPr>
                <w:rFonts w:hint="eastAsia"/>
                <w:lang w:eastAsia="zh-TW"/>
              </w:rPr>
              <w:t>6）Flume seq Source实现生成事件序列</w:t>
            </w:r>
          </w:p>
          <w:p>
            <w:pPr>
              <w:pStyle w:val="32"/>
              <w:rPr>
                <w:lang w:eastAsia="zh-TW"/>
              </w:rPr>
            </w:pPr>
            <w:r>
              <w:rPr>
                <w:rFonts w:hint="eastAsia"/>
                <w:lang w:eastAsia="zh-TW"/>
              </w:rPr>
              <w:t>7）Flume使用Avro Source和Avro Client</w:t>
            </w:r>
          </w:p>
          <w:p>
            <w:pPr>
              <w:pStyle w:val="32"/>
            </w:pPr>
            <w:r>
              <w:rPr>
                <w:rFonts w:hint="eastAsia"/>
              </w:rPr>
              <w:t>8）配置hdfs sink实现数据写入hdfs文件系统</w:t>
            </w:r>
          </w:p>
          <w:p>
            <w:pPr>
              <w:pStyle w:val="32"/>
            </w:pPr>
            <w:r>
              <w:rPr>
                <w:rFonts w:hint="eastAsia"/>
              </w:rPr>
              <w:t>9）配置hbase sink实现数据写入hbase数据库</w:t>
            </w:r>
          </w:p>
          <w:p>
            <w:pPr>
              <w:pStyle w:val="32"/>
            </w:pPr>
            <w:r>
              <w:rPr>
                <w:rFonts w:hint="eastAsia"/>
              </w:rPr>
              <w:t>10）File channel的配置与应用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1" w:type="dxa"/>
            <w:vAlign w:val="center"/>
          </w:tcPr>
          <w:p>
            <w:pPr>
              <w:pStyle w:val="32"/>
            </w:pPr>
            <w:r>
              <w:rPr>
                <w:rFonts w:hint="eastAsia"/>
              </w:rPr>
              <w:t>样品</w:t>
            </w:r>
          </w:p>
        </w:tc>
        <w:tc>
          <w:tcPr>
            <w:tcW w:w="6261" w:type="dxa"/>
          </w:tcPr>
          <w:p>
            <w:pPr>
              <w:pStyle w:val="32"/>
            </w:pPr>
            <w:r>
              <w:rPr>
                <w:rFonts w:hint="eastAsia"/>
              </w:rPr>
              <w:t>投标时提供实验视频环境以备抽查。</w:t>
            </w:r>
          </w:p>
        </w:tc>
      </w:tr>
    </w:tbl>
    <w:p>
      <w:pPr>
        <w:pStyle w:val="34"/>
      </w:pPr>
      <w:r>
        <w:rPr>
          <w:rFonts w:hint="eastAsia"/>
        </w:rPr>
        <w:t>Python实战爬虫开发</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内容项</w:t>
            </w:r>
          </w:p>
        </w:tc>
        <w:tc>
          <w:tcPr>
            <w:tcW w:w="6260"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t>总体要求</w:t>
            </w:r>
          </w:p>
        </w:tc>
        <w:tc>
          <w:tcPr>
            <w:tcW w:w="6260"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w:t>
            </w:r>
          </w:p>
        </w:tc>
        <w:tc>
          <w:tcPr>
            <w:tcW w:w="6260" w:type="dxa"/>
          </w:tcPr>
          <w:p>
            <w:pPr>
              <w:pStyle w:val="32"/>
            </w:pPr>
            <w:r>
              <w:rPr>
                <w:rFonts w:hint="eastAsia"/>
              </w:rPr>
              <w:t>课程内容应包括但不仅限于：</w:t>
            </w:r>
          </w:p>
          <w:p>
            <w:pPr>
              <w:pStyle w:val="32"/>
            </w:pPr>
            <w:r>
              <w:rPr>
                <w:rFonts w:hint="eastAsia"/>
              </w:rPr>
              <w:t>1)</w:t>
            </w:r>
            <w:r>
              <w:t xml:space="preserve"> </w:t>
            </w:r>
            <w:r>
              <w:rPr>
                <w:rFonts w:hint="eastAsia"/>
              </w:rPr>
              <w:t>环境搭建</w:t>
            </w:r>
          </w:p>
          <w:p>
            <w:pPr>
              <w:pStyle w:val="32"/>
            </w:pPr>
            <w:r>
              <w:rPr>
                <w:rFonts w:hint="eastAsia"/>
              </w:rPr>
              <w:t>2)</w:t>
            </w:r>
            <w:r>
              <w:t xml:space="preserve"> </w:t>
            </w:r>
            <w:r>
              <w:rPr>
                <w:rFonts w:hint="eastAsia"/>
              </w:rPr>
              <w:t>HTTP协议和curl工具使用</w:t>
            </w:r>
          </w:p>
          <w:p>
            <w:pPr>
              <w:pStyle w:val="32"/>
            </w:pPr>
            <w:r>
              <w:rPr>
                <w:rFonts w:hint="eastAsia"/>
              </w:rPr>
              <w:t>3) python第三方库的安装</w:t>
            </w:r>
          </w:p>
          <w:p>
            <w:pPr>
              <w:pStyle w:val="32"/>
            </w:pPr>
            <w:r>
              <w:rPr>
                <w:rFonts w:hint="eastAsia"/>
              </w:rPr>
              <w:t>4)</w:t>
            </w:r>
            <w:r>
              <w:t xml:space="preserve"> </w:t>
            </w:r>
            <w:r>
              <w:rPr>
                <w:rFonts w:hint="eastAsia"/>
              </w:rPr>
              <w:t>爬虫辅助工具使用</w:t>
            </w:r>
          </w:p>
          <w:p>
            <w:pPr>
              <w:pStyle w:val="32"/>
            </w:pPr>
            <w:r>
              <w:rPr>
                <w:rFonts w:hint="eastAsia"/>
              </w:rPr>
              <w:t>5)</w:t>
            </w:r>
            <w:r>
              <w:t xml:space="preserve"> </w:t>
            </w:r>
            <w:r>
              <w:rPr>
                <w:rFonts w:hint="eastAsia"/>
              </w:rPr>
              <w:t>模拟登录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样品</w:t>
            </w:r>
          </w:p>
        </w:tc>
        <w:tc>
          <w:tcPr>
            <w:tcW w:w="6260" w:type="dxa"/>
          </w:tcPr>
          <w:p>
            <w:pPr>
              <w:pStyle w:val="32"/>
            </w:pPr>
            <w:r>
              <w:rPr>
                <w:rFonts w:hint="eastAsia"/>
              </w:rPr>
              <w:t>投标时提供实验视频环境以备抽查。</w:t>
            </w:r>
          </w:p>
        </w:tc>
      </w:tr>
    </w:tbl>
    <w:p>
      <w:pPr>
        <w:pStyle w:val="34"/>
      </w:pPr>
      <w:r>
        <w:rPr>
          <w:rFonts w:hint="eastAsia"/>
        </w:rPr>
        <w:t>数据导入导出工具sqoop</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内容项</w:t>
            </w:r>
          </w:p>
        </w:tc>
        <w:tc>
          <w:tcPr>
            <w:tcW w:w="6260"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t>总体要求</w:t>
            </w:r>
          </w:p>
        </w:tc>
        <w:tc>
          <w:tcPr>
            <w:tcW w:w="6260" w:type="dxa"/>
          </w:tcPr>
          <w:p>
            <w:pPr>
              <w:pStyle w:val="32"/>
            </w:pPr>
            <w:r>
              <w:rPr>
                <w:rFonts w:hint="eastAsia"/>
              </w:rPr>
              <w:t>课程模块资源包含：教学视频、实验手册等教学内容。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w:t>
            </w:r>
          </w:p>
        </w:tc>
        <w:tc>
          <w:tcPr>
            <w:tcW w:w="6260" w:type="dxa"/>
          </w:tcPr>
          <w:p>
            <w:pPr>
              <w:pStyle w:val="32"/>
              <w:rPr>
                <w:lang w:eastAsia="zh-TW"/>
              </w:rPr>
            </w:pPr>
            <w:r>
              <w:rPr>
                <w:rFonts w:hint="eastAsia"/>
                <w:lang w:eastAsia="zh-TW"/>
              </w:rPr>
              <w:t>1）Sqoop的原理与体系架构</w:t>
            </w:r>
          </w:p>
          <w:p>
            <w:pPr>
              <w:pStyle w:val="32"/>
            </w:pPr>
            <w:r>
              <w:rPr>
                <w:rFonts w:hint="eastAsia"/>
              </w:rPr>
              <w:t>2）Sqoop的安装部署</w:t>
            </w:r>
          </w:p>
          <w:p>
            <w:pPr>
              <w:pStyle w:val="32"/>
            </w:pPr>
            <w:r>
              <w:rPr>
                <w:rFonts w:hint="eastAsia"/>
              </w:rPr>
              <w:t>3）Sqoop实现数据的导入导出</w:t>
            </w:r>
          </w:p>
          <w:p>
            <w:pPr>
              <w:pStyle w:val="32"/>
            </w:pPr>
            <w:r>
              <w:rPr>
                <w:rFonts w:hint="eastAsia"/>
              </w:rPr>
              <w:t>4）Sqoop实现数据的增量导入</w:t>
            </w:r>
          </w:p>
          <w:p>
            <w:pPr>
              <w:pStyle w:val="32"/>
            </w:pPr>
            <w:r>
              <w:rPr>
                <w:rFonts w:hint="eastAsia"/>
              </w:rPr>
              <w:t>5）Sqoop实现Mysql数据导入Hive并打成作业执行</w:t>
            </w:r>
          </w:p>
          <w:p>
            <w:pPr>
              <w:pStyle w:val="32"/>
            </w:pPr>
            <w:r>
              <w:rPr>
                <w:rFonts w:hint="eastAsia"/>
              </w:rPr>
              <w:t>6）Sqoop实现Hive数据导出到Mysql并打包成作业执行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样品</w:t>
            </w:r>
          </w:p>
        </w:tc>
        <w:tc>
          <w:tcPr>
            <w:tcW w:w="6260" w:type="dxa"/>
          </w:tcPr>
          <w:p>
            <w:pPr>
              <w:pStyle w:val="32"/>
            </w:pPr>
            <w:r>
              <w:rPr>
                <w:rFonts w:hint="eastAsia"/>
              </w:rPr>
              <w:t>投标时提供实验视频环境以备抽查。</w:t>
            </w:r>
          </w:p>
        </w:tc>
      </w:tr>
    </w:tbl>
    <w:p>
      <w:pPr>
        <w:pStyle w:val="34"/>
      </w:pPr>
      <w:r>
        <w:rPr>
          <w:rFonts w:hint="eastAsia"/>
        </w:rPr>
        <w:t>分布式消息系统Kafka</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5"/>
        <w:gridCol w:w="6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5" w:type="dxa"/>
            <w:vAlign w:val="center"/>
          </w:tcPr>
          <w:p>
            <w:pPr>
              <w:pStyle w:val="32"/>
            </w:pPr>
            <w:r>
              <w:rPr>
                <w:rFonts w:hint="eastAsia"/>
              </w:rPr>
              <w:t>内容项</w:t>
            </w:r>
          </w:p>
        </w:tc>
        <w:tc>
          <w:tcPr>
            <w:tcW w:w="6267"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5" w:type="dxa"/>
            <w:vAlign w:val="center"/>
          </w:tcPr>
          <w:p>
            <w:pPr>
              <w:pStyle w:val="32"/>
            </w:pPr>
            <w:r>
              <w:t>总体要求</w:t>
            </w:r>
          </w:p>
        </w:tc>
        <w:tc>
          <w:tcPr>
            <w:tcW w:w="6267"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5" w:type="dxa"/>
            <w:vAlign w:val="center"/>
          </w:tcPr>
          <w:p>
            <w:pPr>
              <w:pStyle w:val="32"/>
            </w:pPr>
            <w:r>
              <w:rPr>
                <w:rFonts w:hint="eastAsia"/>
              </w:rPr>
              <w:t>内容</w:t>
            </w:r>
          </w:p>
        </w:tc>
        <w:tc>
          <w:tcPr>
            <w:tcW w:w="6267" w:type="dxa"/>
          </w:tcPr>
          <w:p>
            <w:pPr>
              <w:pStyle w:val="32"/>
            </w:pPr>
            <w:r>
              <w:rPr>
                <w:rFonts w:hint="eastAsia"/>
              </w:rPr>
              <w:t>课程内容应包括但不仅限于：</w:t>
            </w:r>
          </w:p>
          <w:p>
            <w:pPr>
              <w:pStyle w:val="32"/>
              <w:rPr>
                <w:lang w:eastAsia="zh-TW"/>
              </w:rPr>
            </w:pPr>
            <w:r>
              <w:rPr>
                <w:rFonts w:hint="eastAsia"/>
                <w:lang w:eastAsia="zh-TW"/>
              </w:rPr>
              <w:t>1）Kafka原理与体系架构</w:t>
            </w:r>
          </w:p>
          <w:p>
            <w:pPr>
              <w:pStyle w:val="32"/>
            </w:pPr>
            <w:r>
              <w:rPr>
                <w:rFonts w:hint="eastAsia"/>
              </w:rPr>
              <w:t>2）</w:t>
            </w:r>
            <w:r>
              <w:t>Kafka的安装部署</w:t>
            </w:r>
          </w:p>
          <w:p>
            <w:pPr>
              <w:pStyle w:val="32"/>
            </w:pPr>
            <w:r>
              <w:rPr>
                <w:rFonts w:hint="eastAsia"/>
              </w:rPr>
              <w:t>3）Kafka的控制台生产者消费者应用</w:t>
            </w:r>
          </w:p>
          <w:p>
            <w:pPr>
              <w:pStyle w:val="32"/>
              <w:rPr>
                <w:lang w:eastAsia="zh-TW"/>
              </w:rPr>
            </w:pPr>
            <w:r>
              <w:rPr>
                <w:rFonts w:hint="eastAsia"/>
                <w:lang w:eastAsia="zh-TW"/>
              </w:rPr>
              <w:t>4）</w:t>
            </w:r>
            <w:r>
              <w:rPr>
                <w:rFonts w:ascii="微软雅黑" w:hAnsi="微软雅黑"/>
                <w:color w:val="000000" w:themeColor="text1"/>
                <w:lang w:eastAsia="zh-TW"/>
              </w:rPr>
              <w:t>应用Java API 实现Kafka的</w:t>
            </w:r>
            <w:r>
              <w:rPr>
                <w:rFonts w:hint="eastAsia" w:ascii="微软雅黑" w:hAnsi="微软雅黑"/>
                <w:color w:val="000000" w:themeColor="text1"/>
                <w:lang w:eastAsia="zh-TW"/>
              </w:rPr>
              <w:t>生产者</w:t>
            </w:r>
          </w:p>
          <w:p>
            <w:pPr>
              <w:pStyle w:val="32"/>
              <w:rPr>
                <w:lang w:eastAsia="zh-TW"/>
              </w:rPr>
            </w:pPr>
            <w:r>
              <w:rPr>
                <w:rFonts w:hint="eastAsia"/>
                <w:lang w:eastAsia="zh-TW"/>
              </w:rPr>
              <w:t>5）</w:t>
            </w:r>
            <w:r>
              <w:rPr>
                <w:lang w:eastAsia="zh-TW"/>
              </w:rPr>
              <w:t>应用Java API 实现Kafka的消费者</w:t>
            </w:r>
          </w:p>
          <w:p>
            <w:pPr>
              <w:pStyle w:val="32"/>
              <w:rPr>
                <w:lang w:eastAsia="zh-TW"/>
              </w:rPr>
            </w:pPr>
            <w:r>
              <w:rPr>
                <w:rFonts w:hint="eastAsia"/>
                <w:lang w:eastAsia="zh-TW"/>
              </w:rPr>
              <w:t>6）flume集成Kafka-1（Kafka</w:t>
            </w:r>
            <w:r>
              <w:rPr>
                <w:lang w:eastAsia="zh-TW"/>
              </w:rPr>
              <w:t>Sink</w:t>
            </w:r>
            <w:r>
              <w:rPr>
                <w:rFonts w:hint="eastAsia"/>
                <w:lang w:eastAsia="zh-TW"/>
              </w:rPr>
              <w:t>）</w:t>
            </w:r>
          </w:p>
          <w:p>
            <w:pPr>
              <w:pStyle w:val="32"/>
              <w:rPr>
                <w:lang w:eastAsia="zh-TW"/>
              </w:rPr>
            </w:pPr>
            <w:r>
              <w:rPr>
                <w:rFonts w:hint="eastAsia"/>
                <w:lang w:eastAsia="zh-TW"/>
              </w:rPr>
              <w:t>7）flume集成Kafka-2（Kafka</w:t>
            </w:r>
            <w:r>
              <w:rPr>
                <w:lang w:eastAsia="zh-TW"/>
              </w:rPr>
              <w:t>Source</w:t>
            </w:r>
            <w:r>
              <w:rPr>
                <w:rFonts w:hint="eastAsia"/>
                <w:lang w:eastAsia="zh-T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5" w:type="dxa"/>
            <w:vAlign w:val="center"/>
          </w:tcPr>
          <w:p>
            <w:pPr>
              <w:pStyle w:val="32"/>
            </w:pPr>
            <w:r>
              <w:rPr>
                <w:rFonts w:hint="eastAsia"/>
              </w:rPr>
              <w:t>样品</w:t>
            </w:r>
          </w:p>
        </w:tc>
        <w:tc>
          <w:tcPr>
            <w:tcW w:w="6267" w:type="dxa"/>
          </w:tcPr>
          <w:p>
            <w:pPr>
              <w:pStyle w:val="32"/>
            </w:pPr>
            <w:r>
              <w:rPr>
                <w:rFonts w:hint="eastAsia"/>
              </w:rPr>
              <w:t>投标时提供实验视频环境以备抽查。</w:t>
            </w:r>
          </w:p>
        </w:tc>
      </w:tr>
    </w:tbl>
    <w:p>
      <w:pPr>
        <w:pStyle w:val="34"/>
      </w:pPr>
      <w:r>
        <w:rPr>
          <w:rFonts w:hint="eastAsia"/>
        </w:rPr>
        <w:t>大数据分布式文件系统HDFS原理与应用</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课程内容应包括但不仅限于：</w:t>
            </w:r>
          </w:p>
          <w:p>
            <w:pPr>
              <w:pStyle w:val="32"/>
              <w:rPr>
                <w:lang w:eastAsia="zh-TW"/>
              </w:rPr>
            </w:pPr>
            <w:r>
              <w:rPr>
                <w:rFonts w:hint="eastAsia"/>
                <w:lang w:eastAsia="zh-TW"/>
              </w:rPr>
              <w:t>1) HDFS原理与体系架构</w:t>
            </w:r>
          </w:p>
          <w:p>
            <w:pPr>
              <w:pStyle w:val="32"/>
              <w:rPr>
                <w:lang w:eastAsia="zh-TW"/>
              </w:rPr>
            </w:pPr>
            <w:r>
              <w:rPr>
                <w:rFonts w:hint="eastAsia"/>
                <w:lang w:eastAsia="zh-TW"/>
              </w:rPr>
              <w:t>2) HDFS的shell操作命令格式及文件操作</w:t>
            </w:r>
          </w:p>
          <w:p>
            <w:pPr>
              <w:pStyle w:val="32"/>
              <w:rPr>
                <w:lang w:eastAsia="zh-TW"/>
              </w:rPr>
            </w:pPr>
            <w:r>
              <w:rPr>
                <w:rFonts w:hint="eastAsia"/>
                <w:lang w:eastAsia="zh-TW"/>
              </w:rPr>
              <w:t>3) HDFS的跨文件系统的操作命令</w:t>
            </w:r>
          </w:p>
          <w:p>
            <w:pPr>
              <w:pStyle w:val="32"/>
              <w:rPr>
                <w:lang w:eastAsia="zh-TW"/>
              </w:rPr>
            </w:pPr>
            <w:r>
              <w:rPr>
                <w:rFonts w:hint="eastAsia"/>
                <w:lang w:eastAsia="zh-TW"/>
              </w:rPr>
              <w:t>4) HDFS的Java API开发环境的配置</w:t>
            </w:r>
          </w:p>
          <w:p>
            <w:pPr>
              <w:pStyle w:val="32"/>
              <w:rPr>
                <w:lang w:eastAsia="zh-TW"/>
              </w:rPr>
            </w:pPr>
            <w:r>
              <w:rPr>
                <w:rFonts w:hint="eastAsia"/>
                <w:lang w:eastAsia="zh-TW"/>
              </w:rPr>
              <w:t>5) HDFS的Java API实现读取文件内容</w:t>
            </w:r>
          </w:p>
          <w:p>
            <w:pPr>
              <w:pStyle w:val="32"/>
            </w:pPr>
            <w:r>
              <w:rPr>
                <w:rFonts w:hint="eastAsia"/>
              </w:rPr>
              <w:t>6) HDFS的Java API实现目录的创建,遍历和删除</w:t>
            </w:r>
          </w:p>
          <w:p>
            <w:pPr>
              <w:pStyle w:val="32"/>
            </w:pPr>
            <w:r>
              <w:rPr>
                <w:rFonts w:hint="eastAsia"/>
              </w:rPr>
              <w:t>7) HDFS的Java API实现文件上传和下载操作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分布式数据库Hbase</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rPr>
                <w:lang w:eastAsia="zh-TW"/>
              </w:rPr>
            </w:pPr>
            <w:r>
              <w:rPr>
                <w:rFonts w:hint="eastAsia"/>
                <w:lang w:eastAsia="zh-TW"/>
              </w:rPr>
              <w:t>1) HBase的原理与数据模型</w:t>
            </w:r>
          </w:p>
          <w:p>
            <w:pPr>
              <w:pStyle w:val="32"/>
              <w:rPr>
                <w:lang w:eastAsia="zh-TW"/>
              </w:rPr>
            </w:pPr>
            <w:r>
              <w:rPr>
                <w:rFonts w:hint="eastAsia"/>
                <w:lang w:eastAsia="zh-TW"/>
              </w:rPr>
              <w:t>2) HBase的物理存储与体系架构</w:t>
            </w:r>
          </w:p>
          <w:p>
            <w:pPr>
              <w:pStyle w:val="32"/>
              <w:rPr>
                <w:lang w:eastAsia="zh-TW"/>
              </w:rPr>
            </w:pPr>
            <w:r>
              <w:rPr>
                <w:rFonts w:hint="eastAsia"/>
                <w:lang w:eastAsia="zh-TW"/>
              </w:rPr>
              <w:t>3) HBase集群的搭建</w:t>
            </w:r>
          </w:p>
          <w:p>
            <w:pPr>
              <w:pStyle w:val="32"/>
              <w:rPr>
                <w:lang w:eastAsia="zh-TW"/>
              </w:rPr>
            </w:pPr>
            <w:r>
              <w:rPr>
                <w:rFonts w:hint="eastAsia"/>
                <w:lang w:eastAsia="zh-TW"/>
              </w:rPr>
              <w:t>4) HBase表的操作</w:t>
            </w:r>
          </w:p>
          <w:p>
            <w:pPr>
              <w:pStyle w:val="32"/>
              <w:rPr>
                <w:lang w:eastAsia="zh-TW"/>
              </w:rPr>
            </w:pPr>
            <w:r>
              <w:rPr>
                <w:rFonts w:hint="eastAsia"/>
                <w:lang w:eastAsia="zh-TW"/>
              </w:rPr>
              <w:t>5) HBase表中数据的操作</w:t>
            </w:r>
          </w:p>
          <w:p>
            <w:pPr>
              <w:pStyle w:val="32"/>
              <w:rPr>
                <w:lang w:eastAsia="zh-TW"/>
              </w:rPr>
            </w:pPr>
            <w:r>
              <w:rPr>
                <w:rFonts w:hint="eastAsia"/>
                <w:lang w:eastAsia="zh-TW"/>
              </w:rPr>
              <w:t>6)</w:t>
            </w:r>
            <w:r>
              <w:rPr>
                <w:lang w:eastAsia="zh-TW"/>
              </w:rPr>
              <w:t>HBase Java API编程的配置</w:t>
            </w:r>
          </w:p>
          <w:p>
            <w:pPr>
              <w:pStyle w:val="32"/>
              <w:rPr>
                <w:lang w:eastAsia="zh-TW"/>
              </w:rPr>
            </w:pPr>
            <w:r>
              <w:rPr>
                <w:rFonts w:hint="eastAsia"/>
                <w:lang w:eastAsia="zh-TW"/>
              </w:rPr>
              <w:t>7)HBase</w:t>
            </w:r>
            <w:r>
              <w:rPr>
                <w:lang w:eastAsia="zh-TW"/>
              </w:rPr>
              <w:t xml:space="preserve"> 编程实现表的创建</w:t>
            </w:r>
            <w:r>
              <w:rPr>
                <w:rFonts w:hint="eastAsia"/>
                <w:lang w:eastAsia="zh-TW"/>
              </w:rPr>
              <w:t>、删除操作</w:t>
            </w:r>
          </w:p>
          <w:p>
            <w:pPr>
              <w:pStyle w:val="32"/>
              <w:rPr>
                <w:lang w:eastAsia="zh-TW"/>
              </w:rPr>
            </w:pPr>
            <w:r>
              <w:rPr>
                <w:rFonts w:hint="eastAsia"/>
                <w:lang w:eastAsia="zh-TW"/>
              </w:rPr>
              <w:t xml:space="preserve">8)HBase </w:t>
            </w:r>
            <w:r>
              <w:rPr>
                <w:lang w:eastAsia="zh-TW"/>
              </w:rPr>
              <w:t>编程实现数据的插入</w:t>
            </w:r>
            <w:r>
              <w:rPr>
                <w:rFonts w:hint="eastAsia"/>
                <w:lang w:eastAsia="zh-TW"/>
              </w:rPr>
              <w:t>、</w:t>
            </w:r>
            <w:r>
              <w:rPr>
                <w:lang w:eastAsia="zh-TW"/>
              </w:rPr>
              <w:t>查询操作</w:t>
            </w:r>
          </w:p>
          <w:p>
            <w:pPr>
              <w:pStyle w:val="32"/>
            </w:pPr>
            <w:r>
              <w:rPr>
                <w:rFonts w:hint="eastAsia"/>
              </w:rPr>
              <w:t>9</w:t>
            </w:r>
            <w:r>
              <w:t>)</w:t>
            </w:r>
            <w:r>
              <w:rPr>
                <w:rFonts w:hint="eastAsia"/>
              </w:rPr>
              <w:t xml:space="preserve"> MapReduce编程实现HBase数据的批量导入</w:t>
            </w:r>
          </w:p>
          <w:p>
            <w:pPr>
              <w:pStyle w:val="32"/>
            </w:pPr>
            <w:r>
              <w:t>10）</w:t>
            </w:r>
            <w:r>
              <w:rPr>
                <w:rFonts w:hint="eastAsia"/>
              </w:rPr>
              <w:t>通过Web UI查看HBase的状态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数据仓库Hive原理与应用</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pPr>
            <w:r>
              <w:rPr>
                <w:rFonts w:hint="eastAsia"/>
              </w:rPr>
              <w:t>1) Hive</w:t>
            </w:r>
            <w:r>
              <w:t xml:space="preserve"> </w:t>
            </w:r>
            <w:r>
              <w:rPr>
                <w:rFonts w:hint="eastAsia"/>
              </w:rPr>
              <w:t>的原理与体系结构</w:t>
            </w:r>
          </w:p>
          <w:p>
            <w:pPr>
              <w:pStyle w:val="32"/>
            </w:pPr>
            <w:r>
              <w:rPr>
                <w:rFonts w:hint="eastAsia"/>
              </w:rPr>
              <w:t>2) HiveQL操作：向表中装载数据</w:t>
            </w:r>
          </w:p>
          <w:p>
            <w:pPr>
              <w:pStyle w:val="32"/>
            </w:pPr>
            <w:r>
              <w:rPr>
                <w:rFonts w:hint="eastAsia"/>
              </w:rPr>
              <w:t>3) Hive</w:t>
            </w:r>
            <w:r>
              <w:t xml:space="preserve"> </w:t>
            </w:r>
            <w:r>
              <w:rPr>
                <w:rFonts w:hint="eastAsia"/>
              </w:rPr>
              <w:t>QL操作: 创建数据库、表和视图</w:t>
            </w:r>
          </w:p>
          <w:p>
            <w:pPr>
              <w:pStyle w:val="32"/>
            </w:pPr>
            <w:r>
              <w:rPr>
                <w:rFonts w:hint="eastAsia"/>
              </w:rPr>
              <w:t>4) Hive的安装部署</w:t>
            </w:r>
          </w:p>
          <w:p>
            <w:pPr>
              <w:pStyle w:val="32"/>
            </w:pPr>
            <w:r>
              <w:rPr>
                <w:rFonts w:hint="eastAsia"/>
              </w:rPr>
              <w:t>5</w:t>
            </w:r>
            <w:r>
              <w:t>)</w:t>
            </w:r>
            <w:r>
              <w:rPr>
                <w:rFonts w:hint="eastAsia"/>
              </w:rPr>
              <w:t xml:space="preserve"> Hive的分区表、桶表的创建和操作</w:t>
            </w:r>
          </w:p>
          <w:p>
            <w:pPr>
              <w:pStyle w:val="32"/>
              <w:rPr>
                <w:lang w:eastAsia="zh-TW"/>
              </w:rPr>
            </w:pPr>
            <w:r>
              <w:rPr>
                <w:lang w:eastAsia="zh-TW"/>
              </w:rPr>
              <w:t>6</w:t>
            </w:r>
            <w:r>
              <w:rPr>
                <w:rFonts w:hint="eastAsia"/>
                <w:lang w:eastAsia="zh-TW"/>
              </w:rPr>
              <w:t>) Hive的JDBC操作.</w:t>
            </w:r>
          </w:p>
          <w:p>
            <w:pPr>
              <w:pStyle w:val="32"/>
              <w:rPr>
                <w:lang w:eastAsia="zh-TW"/>
              </w:rPr>
            </w:pPr>
            <w:r>
              <w:rPr>
                <w:rFonts w:hint="eastAsia"/>
                <w:lang w:eastAsia="zh-TW"/>
              </w:rPr>
              <w:t>7</w:t>
            </w:r>
            <w:r>
              <w:rPr>
                <w:lang w:eastAsia="zh-TW"/>
              </w:rPr>
              <w:t>)</w:t>
            </w:r>
            <w:r>
              <w:rPr>
                <w:rFonts w:hint="eastAsia"/>
                <w:lang w:eastAsia="zh-TW"/>
              </w:rPr>
              <w:t xml:space="preserve"> HiveQL应用实例：HiveQL实现单词计数WordCount</w:t>
            </w:r>
          </w:p>
          <w:p>
            <w:pPr>
              <w:pStyle w:val="32"/>
              <w:rPr>
                <w:lang w:eastAsia="zh-TW"/>
              </w:rPr>
            </w:pPr>
            <w:r>
              <w:rPr>
                <w:rFonts w:hint="eastAsia"/>
                <w:lang w:eastAsia="zh-TW"/>
              </w:rPr>
              <w:t>8</w:t>
            </w:r>
            <w:r>
              <w:rPr>
                <w:lang w:eastAsia="zh-TW"/>
              </w:rPr>
              <w:t>)</w:t>
            </w:r>
            <w:r>
              <w:rPr>
                <w:rFonts w:hint="eastAsia"/>
                <w:lang w:eastAsia="zh-TW"/>
              </w:rPr>
              <w:t xml:space="preserve"> Hive的内部表、外部表的创建和操作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 xml:space="preserve"> 内存数据库Redis原理与应用</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课程模块资源包含：教学视频、实验手册、理论课程PPT等教学内容。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课程内容应包括但不仅限于：</w:t>
            </w:r>
          </w:p>
          <w:p>
            <w:pPr>
              <w:pStyle w:val="32"/>
            </w:pPr>
            <w:r>
              <w:rPr>
                <w:rFonts w:hint="eastAsia"/>
              </w:rPr>
              <w:t>1) Redis介绍</w:t>
            </w:r>
          </w:p>
          <w:p>
            <w:pPr>
              <w:pStyle w:val="32"/>
            </w:pPr>
            <w:r>
              <w:rPr>
                <w:rFonts w:hint="eastAsia"/>
              </w:rPr>
              <w:t>2) Redis安装部署</w:t>
            </w:r>
          </w:p>
          <w:p>
            <w:pPr>
              <w:pStyle w:val="32"/>
            </w:pPr>
            <w:r>
              <w:rPr>
                <w:rFonts w:hint="eastAsia"/>
              </w:rPr>
              <w:t>3) Redis配置</w:t>
            </w:r>
          </w:p>
          <w:p>
            <w:pPr>
              <w:pStyle w:val="32"/>
            </w:pPr>
            <w:r>
              <w:rPr>
                <w:rFonts w:hint="eastAsia"/>
              </w:rPr>
              <w:t>4) Redis数据操作</w:t>
            </w:r>
          </w:p>
          <w:p>
            <w:pPr>
              <w:pStyle w:val="32"/>
            </w:pPr>
            <w:r>
              <w:rPr>
                <w:rFonts w:hint="eastAsia"/>
              </w:rPr>
              <w:t>5) Redis Java接口调用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大数据分布式离线处理框架</w:t>
      </w:r>
    </w:p>
    <w:tbl>
      <w:tblPr>
        <w:tblStyle w:val="1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8" w:type="dxa"/>
            <w:vAlign w:val="center"/>
          </w:tcPr>
          <w:p>
            <w:pPr>
              <w:pStyle w:val="32"/>
            </w:pPr>
            <w:r>
              <w:rPr>
                <w:rFonts w:hint="eastAsia"/>
              </w:rPr>
              <w:t>内容项</w:t>
            </w:r>
          </w:p>
        </w:tc>
        <w:tc>
          <w:tcPr>
            <w:tcW w:w="6258"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8" w:type="dxa"/>
            <w:vAlign w:val="center"/>
          </w:tcPr>
          <w:p>
            <w:pPr>
              <w:pStyle w:val="32"/>
            </w:pPr>
            <w:r>
              <w:t>总体要求</w:t>
            </w:r>
          </w:p>
        </w:tc>
        <w:tc>
          <w:tcPr>
            <w:tcW w:w="6258"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8" w:type="dxa"/>
            <w:vAlign w:val="center"/>
          </w:tcPr>
          <w:p>
            <w:pPr>
              <w:pStyle w:val="32"/>
            </w:pPr>
            <w:r>
              <w:rPr>
                <w:rFonts w:hint="eastAsia"/>
              </w:rPr>
              <w:t>内容</w:t>
            </w:r>
          </w:p>
        </w:tc>
        <w:tc>
          <w:tcPr>
            <w:tcW w:w="6258" w:type="dxa"/>
          </w:tcPr>
          <w:p>
            <w:pPr>
              <w:pStyle w:val="32"/>
            </w:pPr>
            <w:r>
              <w:rPr>
                <w:rFonts w:hint="eastAsia"/>
              </w:rPr>
              <w:t>课程内容应包括但不仅限于：</w:t>
            </w:r>
          </w:p>
          <w:p>
            <w:pPr>
              <w:pStyle w:val="32"/>
              <w:rPr>
                <w:lang w:eastAsia="zh-TW"/>
              </w:rPr>
            </w:pPr>
            <w:r>
              <w:rPr>
                <w:rFonts w:hint="eastAsia"/>
                <w:lang w:eastAsia="zh-TW"/>
              </w:rPr>
              <w:t>1) MapReduce的原理与体系结构</w:t>
            </w:r>
          </w:p>
          <w:p>
            <w:pPr>
              <w:pStyle w:val="32"/>
              <w:rPr>
                <w:lang w:eastAsia="zh-TW"/>
              </w:rPr>
            </w:pPr>
            <w:r>
              <w:rPr>
                <w:rFonts w:hint="eastAsia"/>
                <w:lang w:eastAsia="zh-TW"/>
              </w:rPr>
              <w:t>2)</w:t>
            </w:r>
            <w:r>
              <w:rPr>
                <w:lang w:eastAsia="zh-TW"/>
              </w:rPr>
              <w:t xml:space="preserve"> </w:t>
            </w:r>
            <w:r>
              <w:rPr>
                <w:rFonts w:hint="eastAsia"/>
                <w:lang w:eastAsia="zh-TW"/>
              </w:rPr>
              <w:t>单词计数WordCount执行过程分析与演示</w:t>
            </w:r>
          </w:p>
          <w:p>
            <w:pPr>
              <w:pStyle w:val="32"/>
              <w:rPr>
                <w:lang w:eastAsia="zh-TW"/>
              </w:rPr>
            </w:pPr>
            <w:r>
              <w:rPr>
                <w:rFonts w:hint="eastAsia"/>
                <w:lang w:eastAsia="zh-TW"/>
              </w:rPr>
              <w:t>3)</w:t>
            </w:r>
            <w:r>
              <w:rPr>
                <w:lang w:eastAsia="zh-TW"/>
              </w:rPr>
              <w:t xml:space="preserve"> </w:t>
            </w:r>
            <w:r>
              <w:rPr>
                <w:rFonts w:hint="eastAsia"/>
                <w:lang w:eastAsia="zh-TW"/>
              </w:rPr>
              <w:t>应用Java API编码实现WordCount演示</w:t>
            </w:r>
          </w:p>
          <w:p>
            <w:pPr>
              <w:pStyle w:val="32"/>
              <w:rPr>
                <w:lang w:eastAsia="zh-TW"/>
              </w:rPr>
            </w:pPr>
            <w:r>
              <w:rPr>
                <w:rFonts w:hint="eastAsia"/>
                <w:lang w:eastAsia="zh-TW"/>
              </w:rPr>
              <w:t>4)</w:t>
            </w:r>
            <w:r>
              <w:rPr>
                <w:lang w:eastAsia="zh-TW"/>
              </w:rPr>
              <w:t xml:space="preserve"> </w:t>
            </w:r>
            <w:r>
              <w:rPr>
                <w:rFonts w:hint="eastAsia"/>
                <w:lang w:eastAsia="zh-TW"/>
              </w:rPr>
              <w:t>编写MapReduce驱动类并打包运行WordCount</w:t>
            </w:r>
          </w:p>
          <w:p>
            <w:pPr>
              <w:pStyle w:val="32"/>
            </w:pPr>
            <w:r>
              <w:rPr>
                <w:rFonts w:hint="eastAsia"/>
              </w:rPr>
              <w:t>5)</w:t>
            </w:r>
            <w:r>
              <w:t xml:space="preserve"> </w:t>
            </w:r>
            <w:r>
              <w:rPr>
                <w:rFonts w:hint="eastAsia"/>
              </w:rPr>
              <w:t>应用MapReduce实现气温统计</w:t>
            </w:r>
          </w:p>
          <w:p>
            <w:pPr>
              <w:pStyle w:val="32"/>
            </w:pPr>
            <w:r>
              <w:rPr>
                <w:rFonts w:hint="eastAsia"/>
              </w:rPr>
              <w:t>6)</w:t>
            </w:r>
            <w:r>
              <w:t xml:space="preserve"> </w:t>
            </w:r>
            <w:r>
              <w:rPr>
                <w:rFonts w:hint="eastAsia"/>
              </w:rPr>
              <w:t>自定义MapReduce分区及实验演示</w:t>
            </w:r>
          </w:p>
          <w:p>
            <w:pPr>
              <w:pStyle w:val="32"/>
            </w:pPr>
            <w:r>
              <w:rPr>
                <w:rFonts w:hint="eastAsia"/>
              </w:rPr>
              <w:t>7)</w:t>
            </w:r>
            <w:r>
              <w:t xml:space="preserve"> </w:t>
            </w:r>
            <w:r>
              <w:rPr>
                <w:rFonts w:hint="eastAsia"/>
              </w:rPr>
              <w:t>自定义数据类型及案例演示</w:t>
            </w:r>
          </w:p>
          <w:p>
            <w:pPr>
              <w:pStyle w:val="32"/>
            </w:pPr>
            <w:r>
              <w:rPr>
                <w:rFonts w:hint="eastAsia"/>
              </w:rPr>
              <w:t xml:space="preserve">8) </w:t>
            </w:r>
            <w:r>
              <w:t xml:space="preserve"> </w:t>
            </w:r>
            <w:r>
              <w:rPr>
                <w:rFonts w:hint="eastAsia"/>
              </w:rPr>
              <w:t>MapReduce统计用户上网流量实验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8" w:type="dxa"/>
            <w:vAlign w:val="center"/>
          </w:tcPr>
          <w:p>
            <w:pPr>
              <w:pStyle w:val="32"/>
            </w:pPr>
            <w:r>
              <w:rPr>
                <w:rFonts w:hint="eastAsia"/>
              </w:rPr>
              <w:t>样品</w:t>
            </w:r>
          </w:p>
        </w:tc>
        <w:tc>
          <w:tcPr>
            <w:tcW w:w="6258" w:type="dxa"/>
          </w:tcPr>
          <w:p>
            <w:pPr>
              <w:pStyle w:val="32"/>
            </w:pPr>
            <w:r>
              <w:rPr>
                <w:rFonts w:hint="eastAsia"/>
              </w:rPr>
              <w:t>投标时提供实验视频环境以备抽查。</w:t>
            </w:r>
          </w:p>
        </w:tc>
      </w:tr>
    </w:tbl>
    <w:p>
      <w:pPr>
        <w:pStyle w:val="34"/>
      </w:pPr>
      <w:r>
        <w:rPr>
          <w:rFonts w:hint="eastAsia"/>
        </w:rPr>
        <w:t>大数据处理技术之Spark</w:t>
      </w:r>
      <w:r>
        <w:t xml:space="preserve"> Core</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rPr>
                <w:lang w:eastAsia="zh-TW"/>
              </w:rPr>
            </w:pPr>
            <w:r>
              <w:rPr>
                <w:rFonts w:hint="eastAsia"/>
                <w:lang w:eastAsia="zh-TW"/>
              </w:rPr>
              <w:t>1) spark导学</w:t>
            </w:r>
          </w:p>
          <w:p>
            <w:pPr>
              <w:pStyle w:val="32"/>
              <w:rPr>
                <w:lang w:eastAsia="zh-TW"/>
              </w:rPr>
            </w:pPr>
            <w:r>
              <w:rPr>
                <w:lang w:eastAsia="zh-TW"/>
              </w:rPr>
              <w:t>2)</w:t>
            </w:r>
            <w:r>
              <w:rPr>
                <w:rFonts w:hint="eastAsia"/>
                <w:lang w:eastAsia="zh-TW"/>
              </w:rPr>
              <w:t>Spark_RDD_分布式与并行</w:t>
            </w:r>
            <w:r>
              <w:rPr>
                <w:lang w:eastAsia="zh-TW"/>
              </w:rPr>
              <w:t xml:space="preserve"> </w:t>
            </w:r>
          </w:p>
          <w:p>
            <w:pPr>
              <w:pStyle w:val="32"/>
              <w:rPr>
                <w:lang w:eastAsia="zh-TW"/>
              </w:rPr>
            </w:pPr>
            <w:r>
              <w:rPr>
                <w:lang w:eastAsia="zh-TW"/>
              </w:rPr>
              <w:t>3</w:t>
            </w:r>
            <w:r>
              <w:rPr>
                <w:rFonts w:hint="eastAsia"/>
                <w:lang w:eastAsia="zh-TW"/>
              </w:rPr>
              <w:t>) Spark_RDD_特点</w:t>
            </w:r>
          </w:p>
          <w:p>
            <w:pPr>
              <w:pStyle w:val="32"/>
              <w:rPr>
                <w:lang w:eastAsia="zh-TW"/>
              </w:rPr>
            </w:pPr>
            <w:r>
              <w:rPr>
                <w:lang w:eastAsia="zh-TW"/>
              </w:rPr>
              <w:t>4</w:t>
            </w:r>
            <w:r>
              <w:rPr>
                <w:rFonts w:hint="eastAsia"/>
                <w:lang w:eastAsia="zh-TW"/>
              </w:rPr>
              <w:t xml:space="preserve">) </w:t>
            </w:r>
            <w:r>
              <w:rPr>
                <w:lang w:eastAsia="zh-TW"/>
              </w:rPr>
              <w:t>Spark_pyspark</w:t>
            </w:r>
          </w:p>
          <w:p>
            <w:pPr>
              <w:pStyle w:val="32"/>
              <w:rPr>
                <w:lang w:eastAsia="zh-TW"/>
              </w:rPr>
            </w:pPr>
            <w:r>
              <w:rPr>
                <w:lang w:eastAsia="zh-TW"/>
              </w:rPr>
              <w:t>5</w:t>
            </w:r>
            <w:r>
              <w:rPr>
                <w:rFonts w:hint="eastAsia"/>
                <w:lang w:eastAsia="zh-TW"/>
              </w:rPr>
              <w:t>)</w:t>
            </w:r>
            <w:r>
              <w:rPr>
                <w:lang w:eastAsia="zh-TW"/>
              </w:rPr>
              <w:t xml:space="preserve"> </w:t>
            </w:r>
            <w:r>
              <w:rPr>
                <w:rFonts w:hint="eastAsia"/>
                <w:lang w:eastAsia="zh-TW"/>
              </w:rPr>
              <w:t>RDD的创建方式</w:t>
            </w:r>
          </w:p>
          <w:p>
            <w:pPr>
              <w:pStyle w:val="32"/>
              <w:rPr>
                <w:lang w:eastAsia="zh-TW"/>
              </w:rPr>
            </w:pPr>
            <w:r>
              <w:rPr>
                <w:lang w:eastAsia="zh-TW"/>
              </w:rPr>
              <w:t>6</w:t>
            </w:r>
            <w:r>
              <w:rPr>
                <w:rFonts w:hint="eastAsia"/>
                <w:lang w:eastAsia="zh-TW"/>
              </w:rPr>
              <w:t>) RDD的常用操作</w:t>
            </w:r>
          </w:p>
          <w:p>
            <w:pPr>
              <w:pStyle w:val="32"/>
              <w:rPr>
                <w:lang w:eastAsia="zh-TW"/>
              </w:rPr>
            </w:pPr>
            <w:r>
              <w:rPr>
                <w:lang w:eastAsia="zh-TW"/>
              </w:rPr>
              <w:t>7</w:t>
            </w:r>
            <w:r>
              <w:rPr>
                <w:rFonts w:hint="eastAsia"/>
                <w:lang w:eastAsia="zh-TW"/>
              </w:rPr>
              <w:t>) spark作业的运行</w:t>
            </w:r>
          </w:p>
          <w:p>
            <w:pPr>
              <w:pStyle w:val="32"/>
              <w:rPr>
                <w:lang w:eastAsia="zh-TW"/>
              </w:rPr>
            </w:pPr>
            <w:r>
              <w:rPr>
                <w:lang w:eastAsia="zh-TW"/>
              </w:rPr>
              <w:t>8</w:t>
            </w:r>
            <w:r>
              <w:rPr>
                <w:rFonts w:hint="eastAsia"/>
                <w:lang w:eastAsia="zh-TW"/>
              </w:rPr>
              <w:t>) Stage的划分</w:t>
            </w:r>
          </w:p>
          <w:p>
            <w:pPr>
              <w:pStyle w:val="32"/>
              <w:rPr>
                <w:lang w:eastAsia="zh-TW"/>
              </w:rPr>
            </w:pPr>
            <w:r>
              <w:rPr>
                <w:lang w:eastAsia="zh-TW"/>
              </w:rPr>
              <w:t>9</w:t>
            </w:r>
            <w:r>
              <w:rPr>
                <w:rFonts w:hint="eastAsia"/>
                <w:lang w:eastAsia="zh-TW"/>
              </w:rPr>
              <w:t>)</w:t>
            </w:r>
            <w:r>
              <w:rPr>
                <w:lang w:eastAsia="zh-TW"/>
              </w:rPr>
              <w:t xml:space="preserve"> Shuffle</w:t>
            </w:r>
          </w:p>
          <w:p>
            <w:pPr>
              <w:pStyle w:val="32"/>
              <w:rPr>
                <w:lang w:eastAsia="zh-TW"/>
              </w:rPr>
            </w:pPr>
            <w:r>
              <w:rPr>
                <w:lang w:eastAsia="zh-TW"/>
              </w:rPr>
              <w:t>10</w:t>
            </w:r>
            <w:r>
              <w:rPr>
                <w:rFonts w:hint="eastAsia"/>
                <w:lang w:eastAsia="zh-TW"/>
              </w:rPr>
              <w:t>) RDD的持久化</w:t>
            </w:r>
          </w:p>
          <w:p>
            <w:pPr>
              <w:pStyle w:val="32"/>
              <w:rPr>
                <w:lang w:eastAsia="zh-TW"/>
              </w:rPr>
            </w:pPr>
            <w:r>
              <w:rPr>
                <w:lang w:eastAsia="zh-TW"/>
              </w:rPr>
              <w:t>11)</w:t>
            </w:r>
            <w:r>
              <w:rPr>
                <w:rFonts w:hint="eastAsia"/>
                <w:lang w:eastAsia="zh-TW"/>
              </w:rPr>
              <w:t xml:space="preserve"> Spark架构与共享变量</w:t>
            </w:r>
          </w:p>
          <w:p>
            <w:pPr>
              <w:pStyle w:val="32"/>
              <w:rPr>
                <w:lang w:eastAsia="zh-TW"/>
              </w:rPr>
            </w:pPr>
            <w:r>
              <w:rPr>
                <w:lang w:eastAsia="zh-TW"/>
              </w:rPr>
              <w:t>12)</w:t>
            </w:r>
            <w:r>
              <w:rPr>
                <w:rFonts w:hint="eastAsia"/>
                <w:lang w:eastAsia="zh-TW"/>
              </w:rPr>
              <w:t xml:space="preserve"> Spark实验配置</w:t>
            </w:r>
          </w:p>
          <w:p>
            <w:pPr>
              <w:pStyle w:val="32"/>
              <w:rPr>
                <w:lang w:eastAsia="zh-TW"/>
              </w:rPr>
            </w:pPr>
            <w:r>
              <w:rPr>
                <w:lang w:eastAsia="zh-TW"/>
              </w:rPr>
              <w:t>13)</w:t>
            </w:r>
            <w:r>
              <w:rPr>
                <w:rFonts w:hint="eastAsia"/>
                <w:lang w:eastAsia="zh-TW"/>
              </w:rPr>
              <w:t xml:space="preserve"> pyspark命令行</w:t>
            </w:r>
          </w:p>
          <w:p>
            <w:pPr>
              <w:pStyle w:val="32"/>
              <w:rPr>
                <w:lang w:eastAsia="zh-TW"/>
              </w:rPr>
            </w:pPr>
            <w:r>
              <w:rPr>
                <w:lang w:eastAsia="zh-TW"/>
              </w:rPr>
              <w:t>14)</w:t>
            </w:r>
            <w:r>
              <w:rPr>
                <w:rFonts w:hint="eastAsia"/>
                <w:lang w:eastAsia="zh-TW"/>
              </w:rPr>
              <w:t xml:space="preserve"> Jupyter Lab 的使用</w:t>
            </w:r>
          </w:p>
          <w:p>
            <w:pPr>
              <w:pStyle w:val="32"/>
              <w:rPr>
                <w:lang w:eastAsia="zh-TW"/>
              </w:rPr>
            </w:pPr>
            <w:r>
              <w:rPr>
                <w:lang w:eastAsia="zh-TW"/>
              </w:rPr>
              <w:t>15)</w:t>
            </w:r>
            <w:r>
              <w:rPr>
                <w:rFonts w:hint="eastAsia"/>
                <w:lang w:eastAsia="zh-TW"/>
              </w:rPr>
              <w:t xml:space="preserve"> Jupyter Lab的使用与初始化</w:t>
            </w:r>
          </w:p>
          <w:p>
            <w:pPr>
              <w:pStyle w:val="32"/>
            </w:pPr>
            <w:r>
              <w:t>16)</w:t>
            </w:r>
            <w:r>
              <w:rPr>
                <w:rFonts w:hint="eastAsia"/>
              </w:rPr>
              <w:t xml:space="preserve"> RDD的操作</w:t>
            </w:r>
          </w:p>
          <w:p>
            <w:pPr>
              <w:pStyle w:val="32"/>
            </w:pPr>
            <w:r>
              <w:rPr>
                <w:rFonts w:hint="eastAsia"/>
              </w:rPr>
              <w:t>1</w:t>
            </w:r>
            <w:r>
              <w:t>7)</w:t>
            </w:r>
            <w:r>
              <w:rPr>
                <w:rFonts w:hint="eastAsia"/>
              </w:rPr>
              <w:t xml:space="preserve"> 使用cache缓存RDD</w:t>
            </w:r>
          </w:p>
          <w:p>
            <w:pPr>
              <w:pStyle w:val="32"/>
            </w:pPr>
            <w:r>
              <w:rPr>
                <w:rFonts w:hint="eastAsia"/>
              </w:rPr>
              <w:t>1</w:t>
            </w:r>
            <w:r>
              <w:t>8）使用persist缓存RDD</w:t>
            </w:r>
          </w:p>
          <w:p>
            <w:pPr>
              <w:pStyle w:val="32"/>
            </w:pPr>
            <w:r>
              <w:rPr>
                <w:rFonts w:hint="eastAsia"/>
              </w:rPr>
              <w:t>1</w:t>
            </w:r>
            <w:r>
              <w:t>9）</w:t>
            </w:r>
            <w:r>
              <w:rPr>
                <w:rFonts w:hint="eastAsia"/>
              </w:rPr>
              <w:t>使用checkpoint缓存RDD</w:t>
            </w:r>
            <w:r>
              <w:softHyphen/>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大数据处理技术之Spark</w:t>
      </w:r>
      <w:r>
        <w:t xml:space="preserve"> SQL</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rPr>
                <w:lang w:eastAsia="zh-TW"/>
              </w:rPr>
            </w:pPr>
            <w:r>
              <w:rPr>
                <w:lang w:eastAsia="zh-TW"/>
              </w:rPr>
              <w:t>1)</w:t>
            </w:r>
            <w:r>
              <w:rPr>
                <w:rFonts w:hint="eastAsia"/>
                <w:lang w:eastAsia="zh-TW"/>
              </w:rPr>
              <w:t xml:space="preserve"> Spark SQL 概述</w:t>
            </w:r>
          </w:p>
          <w:p>
            <w:pPr>
              <w:pStyle w:val="32"/>
              <w:rPr>
                <w:lang w:eastAsia="zh-TW"/>
              </w:rPr>
            </w:pPr>
            <w:r>
              <w:rPr>
                <w:lang w:eastAsia="zh-TW"/>
              </w:rPr>
              <w:t>2)</w:t>
            </w:r>
            <w:r>
              <w:rPr>
                <w:rFonts w:hint="eastAsia"/>
                <w:lang w:eastAsia="zh-TW"/>
              </w:rPr>
              <w:t xml:space="preserve"> </w:t>
            </w:r>
            <w:r>
              <w:rPr>
                <w:lang w:eastAsia="zh-TW"/>
              </w:rPr>
              <w:t>DataFrame</w:t>
            </w:r>
          </w:p>
          <w:p>
            <w:pPr>
              <w:pStyle w:val="32"/>
              <w:rPr>
                <w:lang w:eastAsia="zh-TW"/>
              </w:rPr>
            </w:pPr>
            <w:r>
              <w:rPr>
                <w:lang w:eastAsia="zh-TW"/>
              </w:rPr>
              <w:t>3)</w:t>
            </w:r>
            <w:r>
              <w:rPr>
                <w:rFonts w:hint="eastAsia"/>
                <w:lang w:eastAsia="zh-TW"/>
              </w:rPr>
              <w:t xml:space="preserve"> DataFrame的创建方式</w:t>
            </w:r>
          </w:p>
          <w:p>
            <w:pPr>
              <w:pStyle w:val="32"/>
              <w:rPr>
                <w:lang w:eastAsia="zh-TW"/>
              </w:rPr>
            </w:pPr>
            <w:r>
              <w:rPr>
                <w:lang w:eastAsia="zh-TW"/>
              </w:rPr>
              <w:t>4)</w:t>
            </w:r>
            <w:r>
              <w:rPr>
                <w:rFonts w:hint="eastAsia"/>
                <w:lang w:eastAsia="zh-TW"/>
              </w:rPr>
              <w:t xml:space="preserve"> DataFrame的操作方式-使用DataFrame API</w:t>
            </w:r>
          </w:p>
          <w:p>
            <w:pPr>
              <w:pStyle w:val="32"/>
              <w:rPr>
                <w:lang w:eastAsia="zh-TW"/>
              </w:rPr>
            </w:pPr>
            <w:r>
              <w:rPr>
                <w:lang w:eastAsia="zh-TW"/>
              </w:rPr>
              <w:t>5)</w:t>
            </w:r>
            <w:r>
              <w:rPr>
                <w:rFonts w:hint="eastAsia"/>
                <w:lang w:eastAsia="zh-TW"/>
              </w:rPr>
              <w:t xml:space="preserve"> DataFrame的操作方式-使用SQL 语言操作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大数据处理技术之Spark</w:t>
      </w:r>
      <w:r>
        <w:t xml:space="preserve"> Streaming</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jc w:val="center"/>
              <w:rPr>
                <w:rFonts w:ascii="微软雅黑" w:hAnsi="微软雅黑"/>
              </w:rPr>
            </w:pPr>
            <w:r>
              <w:rPr>
                <w:rFonts w:hint="eastAsia" w:ascii="微软雅黑" w:hAnsi="微软雅黑"/>
              </w:rPr>
              <w:t>内容项</w:t>
            </w:r>
          </w:p>
        </w:tc>
        <w:tc>
          <w:tcPr>
            <w:tcW w:w="6262" w:type="dxa"/>
          </w:tcPr>
          <w:p>
            <w:pPr>
              <w:pStyle w:val="32"/>
              <w:jc w:val="center"/>
              <w:rPr>
                <w:rFonts w:ascii="微软雅黑" w:hAnsi="微软雅黑"/>
              </w:rPr>
            </w:pPr>
            <w:r>
              <w:rPr>
                <w:rFonts w:hint="eastAsia" w:ascii="微软雅黑" w:hAnsi="微软雅黑"/>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rPr>
                <w:rFonts w:ascii="微软雅黑" w:hAnsi="微软雅黑"/>
              </w:rPr>
            </w:pPr>
            <w:r>
              <w:rPr>
                <w:rFonts w:ascii="微软雅黑" w:hAnsi="微软雅黑"/>
              </w:rPr>
              <w:t>总体要求</w:t>
            </w:r>
          </w:p>
        </w:tc>
        <w:tc>
          <w:tcPr>
            <w:tcW w:w="6262" w:type="dxa"/>
          </w:tcPr>
          <w:p>
            <w:pPr>
              <w:pStyle w:val="32"/>
              <w:rPr>
                <w:rFonts w:ascii="微软雅黑" w:hAnsi="微软雅黑"/>
              </w:rPr>
            </w:pPr>
            <w:r>
              <w:rPr>
                <w:rFonts w:hint="eastAsia" w:ascii="微软雅黑" w:hAnsi="微软雅黑"/>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rPr>
                <w:rFonts w:ascii="微软雅黑" w:hAnsi="微软雅黑"/>
              </w:rPr>
            </w:pPr>
            <w:r>
              <w:rPr>
                <w:rFonts w:hint="eastAsia" w:ascii="微软雅黑" w:hAnsi="微软雅黑"/>
              </w:rPr>
              <w:t>内容</w:t>
            </w:r>
          </w:p>
        </w:tc>
        <w:tc>
          <w:tcPr>
            <w:tcW w:w="6262" w:type="dxa"/>
          </w:tcPr>
          <w:p>
            <w:pPr>
              <w:pStyle w:val="32"/>
              <w:rPr>
                <w:rFonts w:ascii="微软雅黑" w:hAnsi="微软雅黑"/>
              </w:rPr>
            </w:pPr>
            <w:r>
              <w:rPr>
                <w:rFonts w:hint="eastAsia" w:ascii="微软雅黑" w:hAnsi="微软雅黑"/>
              </w:rPr>
              <w:t>课程内容应包括但不仅限于：</w:t>
            </w:r>
          </w:p>
          <w:p>
            <w:pPr>
              <w:pStyle w:val="32"/>
              <w:rPr>
                <w:rFonts w:ascii="微软雅黑" w:hAnsi="微软雅黑"/>
                <w:lang w:eastAsia="zh-TW"/>
              </w:rPr>
            </w:pPr>
            <w:r>
              <w:rPr>
                <w:rFonts w:ascii="微软雅黑" w:hAnsi="微软雅黑" w:eastAsia="PMingLiU"/>
                <w:lang w:eastAsia="zh-TW"/>
              </w:rPr>
              <w:t>1</w:t>
            </w:r>
            <w:r>
              <w:rPr>
                <w:rFonts w:hint="eastAsia" w:ascii="微软雅黑" w:hAnsi="微软雅黑"/>
                <w:lang w:eastAsia="zh-TW"/>
              </w:rPr>
              <w:t>) Spark Streaming 概述</w:t>
            </w:r>
          </w:p>
          <w:p>
            <w:pPr>
              <w:pStyle w:val="32"/>
              <w:rPr>
                <w:rFonts w:ascii="微软雅黑" w:hAnsi="微软雅黑"/>
                <w:lang w:eastAsia="zh-TW"/>
              </w:rPr>
            </w:pPr>
            <w:r>
              <w:rPr>
                <w:rFonts w:ascii="微软雅黑" w:hAnsi="微软雅黑" w:eastAsia="PMingLiU"/>
                <w:lang w:eastAsia="zh-TW"/>
              </w:rPr>
              <w:t>2</w:t>
            </w:r>
            <w:r>
              <w:rPr>
                <w:rFonts w:hint="eastAsia" w:ascii="微软雅黑" w:hAnsi="微软雅黑"/>
                <w:lang w:eastAsia="zh-TW"/>
              </w:rPr>
              <w:t>) Spark Streaming 核心概念</w:t>
            </w:r>
          </w:p>
          <w:p>
            <w:pPr>
              <w:pStyle w:val="32"/>
              <w:rPr>
                <w:rFonts w:ascii="微软雅黑" w:hAnsi="微软雅黑"/>
                <w:lang w:eastAsia="zh-TW"/>
              </w:rPr>
            </w:pPr>
            <w:r>
              <w:rPr>
                <w:rFonts w:ascii="微软雅黑" w:hAnsi="微软雅黑" w:eastAsia="PMingLiU"/>
                <w:lang w:eastAsia="zh-TW"/>
              </w:rPr>
              <w:t>3</w:t>
            </w:r>
            <w:r>
              <w:rPr>
                <w:rFonts w:hint="eastAsia" w:ascii="微软雅黑" w:hAnsi="微软雅黑"/>
                <w:lang w:eastAsia="zh-TW"/>
              </w:rPr>
              <w:t>) Spark Streaming 的操作</w:t>
            </w:r>
          </w:p>
          <w:p>
            <w:pPr>
              <w:pStyle w:val="32"/>
              <w:rPr>
                <w:rFonts w:ascii="微软雅黑" w:hAnsi="微软雅黑"/>
                <w:lang w:eastAsia="zh-TW"/>
              </w:rPr>
            </w:pPr>
            <w:r>
              <w:rPr>
                <w:rFonts w:ascii="微软雅黑" w:hAnsi="微软雅黑" w:eastAsia="PMingLiU"/>
                <w:lang w:eastAsia="zh-TW"/>
              </w:rPr>
              <w:t>4</w:t>
            </w:r>
            <w:r>
              <w:rPr>
                <w:rFonts w:hint="eastAsia" w:ascii="微软雅黑" w:hAnsi="微软雅黑"/>
                <w:lang w:eastAsia="zh-TW"/>
              </w:rPr>
              <w:t>)</w:t>
            </w:r>
            <w:r>
              <w:rPr>
                <w:rFonts w:ascii="微软雅黑" w:hAnsi="微软雅黑" w:eastAsia="PMingLiU"/>
                <w:lang w:eastAsia="zh-TW"/>
              </w:rPr>
              <w:t xml:space="preserve"> </w:t>
            </w:r>
            <w:r>
              <w:rPr>
                <w:rFonts w:hint="eastAsia" w:ascii="微软雅黑" w:hAnsi="微软雅黑"/>
                <w:lang w:eastAsia="zh-TW"/>
              </w:rPr>
              <w:t>使用Spark Streaming处理socket数据</w:t>
            </w:r>
          </w:p>
          <w:p>
            <w:pPr>
              <w:pStyle w:val="32"/>
              <w:rPr>
                <w:rFonts w:ascii="微软雅黑" w:hAnsi="微软雅黑"/>
                <w:lang w:eastAsia="zh-TW"/>
              </w:rPr>
            </w:pPr>
            <w:r>
              <w:rPr>
                <w:rFonts w:ascii="微软雅黑" w:hAnsi="微软雅黑" w:eastAsia="PMingLiU"/>
                <w:lang w:eastAsia="zh-TW"/>
              </w:rPr>
              <w:t>5</w:t>
            </w:r>
            <w:r>
              <w:rPr>
                <w:rFonts w:hint="eastAsia" w:ascii="微软雅黑" w:hAnsi="微软雅黑"/>
                <w:lang w:eastAsia="zh-TW"/>
              </w:rPr>
              <w:t>)</w:t>
            </w:r>
            <w:r>
              <w:rPr>
                <w:rFonts w:ascii="微软雅黑" w:hAnsi="微软雅黑" w:eastAsia="PMingLiU"/>
                <w:lang w:eastAsia="zh-TW"/>
              </w:rPr>
              <w:t xml:space="preserve"> </w:t>
            </w:r>
            <w:r>
              <w:rPr>
                <w:rFonts w:hint="eastAsia" w:ascii="微软雅黑" w:hAnsi="微软雅黑"/>
                <w:lang w:eastAsia="zh-TW"/>
              </w:rPr>
              <w:t>使用Spark Streaming处理文件系统数据</w:t>
            </w:r>
          </w:p>
          <w:p>
            <w:pPr>
              <w:pStyle w:val="32"/>
              <w:rPr>
                <w:rFonts w:ascii="微软雅黑" w:hAnsi="微软雅黑"/>
                <w:lang w:eastAsia="zh-TW"/>
              </w:rPr>
            </w:pPr>
            <w:r>
              <w:rPr>
                <w:rFonts w:ascii="微软雅黑" w:hAnsi="微软雅黑" w:eastAsia="PMingLiU"/>
                <w:lang w:eastAsia="zh-TW"/>
              </w:rPr>
              <w:t>6</w:t>
            </w:r>
            <w:r>
              <w:rPr>
                <w:rFonts w:hint="eastAsia" w:ascii="微软雅黑" w:hAnsi="微软雅黑"/>
                <w:lang w:eastAsia="zh-TW"/>
              </w:rPr>
              <w:t>)</w:t>
            </w:r>
            <w:r>
              <w:rPr>
                <w:rFonts w:ascii="微软雅黑" w:hAnsi="微软雅黑" w:eastAsia="PMingLiU"/>
                <w:lang w:eastAsia="zh-TW"/>
              </w:rPr>
              <w:t xml:space="preserve"> </w:t>
            </w:r>
            <w:r>
              <w:rPr>
                <w:rFonts w:hint="eastAsia" w:ascii="微软雅黑" w:hAnsi="微软雅黑"/>
                <w:lang w:eastAsia="zh-TW"/>
              </w:rPr>
              <w:t>使用DStream 算子统计流信息</w:t>
            </w:r>
          </w:p>
          <w:p>
            <w:pPr>
              <w:pStyle w:val="32"/>
              <w:rPr>
                <w:rFonts w:ascii="微软雅黑" w:hAnsi="微软雅黑" w:eastAsia="PMingLiU"/>
              </w:rPr>
            </w:pPr>
            <w:r>
              <w:rPr>
                <w:rFonts w:ascii="微软雅黑" w:hAnsi="微软雅黑" w:eastAsia="PMingLiU"/>
              </w:rPr>
              <w:t>7</w:t>
            </w:r>
            <w:r>
              <w:rPr>
                <w:rFonts w:hint="eastAsia" w:ascii="微软雅黑" w:hAnsi="微软雅黑"/>
              </w:rPr>
              <w:t>)</w:t>
            </w:r>
            <w:r>
              <w:rPr>
                <w:rFonts w:ascii="微软雅黑" w:hAnsi="微软雅黑" w:eastAsia="PMingLiU"/>
              </w:rPr>
              <w:t xml:space="preserve"> </w:t>
            </w:r>
            <w:r>
              <w:rPr>
                <w:rFonts w:hint="eastAsia" w:ascii="微软雅黑" w:hAnsi="微软雅黑"/>
              </w:rPr>
              <w:t>在Spark Streaming中使用Spark SQL统计数据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rPr>
                <w:rFonts w:ascii="微软雅黑" w:hAnsi="微软雅黑"/>
              </w:rPr>
            </w:pPr>
            <w:r>
              <w:rPr>
                <w:rFonts w:hint="eastAsia" w:ascii="微软雅黑" w:hAnsi="微软雅黑"/>
              </w:rPr>
              <w:t>样品</w:t>
            </w:r>
          </w:p>
        </w:tc>
        <w:tc>
          <w:tcPr>
            <w:tcW w:w="6262" w:type="dxa"/>
          </w:tcPr>
          <w:p>
            <w:pPr>
              <w:pStyle w:val="32"/>
              <w:rPr>
                <w:rFonts w:ascii="微软雅黑" w:hAnsi="微软雅黑"/>
              </w:rPr>
            </w:pPr>
            <w:r>
              <w:rPr>
                <w:rFonts w:hint="eastAsia"/>
              </w:rPr>
              <w:t>投标时提供实验视频环境以备抽查。</w:t>
            </w:r>
          </w:p>
        </w:tc>
      </w:tr>
    </w:tbl>
    <w:p>
      <w:pPr>
        <w:pStyle w:val="34"/>
      </w:pPr>
      <w:r>
        <w:rPr>
          <w:rFonts w:hint="eastAsia"/>
        </w:rPr>
        <w:t>大数据流式计算框架Storm</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课程内容应包括但不仅限于：</w:t>
            </w:r>
          </w:p>
          <w:p>
            <w:pPr>
              <w:pStyle w:val="32"/>
              <w:rPr>
                <w:lang w:eastAsia="zh-TW"/>
              </w:rPr>
            </w:pPr>
            <w:r>
              <w:rPr>
                <w:rFonts w:hint="eastAsia"/>
                <w:lang w:eastAsia="zh-TW"/>
              </w:rPr>
              <w:t>1) Storm原理与体系</w:t>
            </w:r>
          </w:p>
          <w:p>
            <w:pPr>
              <w:pStyle w:val="32"/>
              <w:rPr>
                <w:lang w:eastAsia="zh-TW"/>
              </w:rPr>
            </w:pPr>
            <w:r>
              <w:rPr>
                <w:rFonts w:hint="eastAsia"/>
                <w:lang w:eastAsia="zh-TW"/>
              </w:rPr>
              <w:t>2) storm集群的安装部署</w:t>
            </w:r>
          </w:p>
          <w:p>
            <w:pPr>
              <w:pStyle w:val="32"/>
              <w:rPr>
                <w:lang w:eastAsia="zh-TW"/>
              </w:rPr>
            </w:pPr>
            <w:r>
              <w:rPr>
                <w:rFonts w:hint="eastAsia"/>
                <w:lang w:eastAsia="zh-TW"/>
              </w:rPr>
              <w:t>3) 基于maven构建storm的开发环境</w:t>
            </w:r>
          </w:p>
          <w:p>
            <w:pPr>
              <w:pStyle w:val="32"/>
              <w:rPr>
                <w:lang w:eastAsia="zh-TW"/>
              </w:rPr>
            </w:pPr>
            <w:r>
              <w:rPr>
                <w:rFonts w:hint="eastAsia"/>
                <w:lang w:eastAsia="zh-TW"/>
              </w:rPr>
              <w:t>4) storm统计通话记录案例：spout创建</w:t>
            </w:r>
          </w:p>
          <w:p>
            <w:pPr>
              <w:pStyle w:val="32"/>
            </w:pPr>
            <w:r>
              <w:rPr>
                <w:rFonts w:hint="eastAsia"/>
              </w:rPr>
              <w:t>5) storm统计通话记录案例：bolt创建</w:t>
            </w:r>
          </w:p>
          <w:p>
            <w:pPr>
              <w:pStyle w:val="32"/>
            </w:pPr>
            <w:r>
              <w:rPr>
                <w:rFonts w:hint="eastAsia"/>
              </w:rPr>
              <w:t>6</w:t>
            </w:r>
            <w:r>
              <w:t xml:space="preserve">) </w:t>
            </w:r>
            <w:r>
              <w:rPr>
                <w:rFonts w:hint="eastAsia"/>
              </w:rPr>
              <w:t>storm统计通话记录案例：任务运行并查看结果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搜索引擎技术</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课程内容应包括但不仅限于：</w:t>
            </w:r>
          </w:p>
          <w:p>
            <w:pPr>
              <w:pStyle w:val="32"/>
              <w:rPr>
                <w:lang w:eastAsia="zh-TW"/>
              </w:rPr>
            </w:pPr>
            <w:r>
              <w:rPr>
                <w:lang w:eastAsia="zh-TW"/>
              </w:rPr>
              <w:t>1</w:t>
            </w:r>
            <w:r>
              <w:rPr>
                <w:rFonts w:hint="eastAsia"/>
                <w:lang w:eastAsia="zh-TW"/>
              </w:rPr>
              <w:t xml:space="preserve">) </w:t>
            </w:r>
            <w:r>
              <w:rPr>
                <w:lang w:eastAsia="zh-TW"/>
              </w:rPr>
              <w:t>solr简介和</w:t>
            </w:r>
            <w:r>
              <w:rPr>
                <w:rFonts w:hint="eastAsia"/>
                <w:lang w:eastAsia="zh-TW"/>
              </w:rPr>
              <w:t>s</w:t>
            </w:r>
            <w:r>
              <w:rPr>
                <w:lang w:eastAsia="zh-TW"/>
              </w:rPr>
              <w:t>chema简介</w:t>
            </w:r>
          </w:p>
          <w:p>
            <w:pPr>
              <w:pStyle w:val="32"/>
              <w:rPr>
                <w:lang w:eastAsia="zh-TW"/>
              </w:rPr>
            </w:pPr>
            <w:r>
              <w:rPr>
                <w:rFonts w:hint="eastAsia"/>
                <w:lang w:eastAsia="zh-TW"/>
              </w:rPr>
              <w:t>2)单机安装solr并配置</w:t>
            </w:r>
          </w:p>
          <w:p>
            <w:pPr>
              <w:pStyle w:val="32"/>
              <w:rPr>
                <w:lang w:eastAsia="zh-TW"/>
              </w:rPr>
            </w:pPr>
            <w:r>
              <w:rPr>
                <w:rFonts w:hint="eastAsia"/>
                <w:lang w:eastAsia="zh-TW"/>
              </w:rPr>
              <w:t>3) solr服务管理</w:t>
            </w:r>
          </w:p>
          <w:p>
            <w:pPr>
              <w:pStyle w:val="32"/>
              <w:rPr>
                <w:lang w:eastAsia="zh-TW"/>
              </w:rPr>
            </w:pPr>
            <w:r>
              <w:rPr>
                <w:rFonts w:hint="eastAsia"/>
                <w:lang w:eastAsia="zh-TW"/>
              </w:rPr>
              <w:t>4) solr索引</w:t>
            </w:r>
          </w:p>
          <w:p>
            <w:pPr>
              <w:pStyle w:val="32"/>
              <w:rPr>
                <w:lang w:eastAsia="zh-TW"/>
              </w:rPr>
            </w:pPr>
            <w:r>
              <w:rPr>
                <w:rFonts w:hint="eastAsia"/>
                <w:lang w:eastAsia="zh-TW"/>
              </w:rPr>
              <w:t>5) sorl语法讲解</w:t>
            </w:r>
          </w:p>
          <w:p>
            <w:pPr>
              <w:pStyle w:val="32"/>
              <w:rPr>
                <w:lang w:eastAsia="zh-TW"/>
              </w:rPr>
            </w:pPr>
            <w:r>
              <w:rPr>
                <w:lang w:eastAsia="zh-TW"/>
              </w:rPr>
              <w:t>6</w:t>
            </w:r>
            <w:r>
              <w:rPr>
                <w:rFonts w:hint="eastAsia"/>
                <w:lang w:eastAsia="zh-TW"/>
              </w:rPr>
              <w:t>) solr</w:t>
            </w:r>
            <w:r>
              <w:rPr>
                <w:lang w:eastAsia="zh-TW"/>
              </w:rPr>
              <w:t xml:space="preserve"> API</w:t>
            </w:r>
          </w:p>
          <w:p>
            <w:pPr>
              <w:pStyle w:val="32"/>
              <w:rPr>
                <w:lang w:eastAsia="zh-TW"/>
              </w:rPr>
            </w:pPr>
            <w:r>
              <w:rPr>
                <w:lang w:eastAsia="zh-TW"/>
              </w:rPr>
              <w:t>7</w:t>
            </w:r>
            <w:r>
              <w:rPr>
                <w:rFonts w:hint="eastAsia"/>
                <w:lang w:eastAsia="zh-TW"/>
              </w:rPr>
              <w:t>) solr</w:t>
            </w:r>
            <w:r>
              <w:rPr>
                <w:lang w:eastAsia="zh-TW"/>
              </w:rPr>
              <w:t xml:space="preserve"> 集群</w:t>
            </w:r>
          </w:p>
          <w:p>
            <w:pPr>
              <w:pStyle w:val="32"/>
              <w:rPr>
                <w:lang w:eastAsia="zh-TW"/>
              </w:rPr>
            </w:pPr>
            <w:r>
              <w:rPr>
                <w:lang w:eastAsia="zh-TW"/>
              </w:rPr>
              <w:t>8</w:t>
            </w:r>
            <w:r>
              <w:rPr>
                <w:rFonts w:hint="eastAsia"/>
                <w:lang w:eastAsia="zh-TW"/>
              </w:rPr>
              <w:t>) solr案例：商品管理</w:t>
            </w:r>
            <w:r>
              <w:rPr>
                <w:lang w:eastAsia="zh-TW"/>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大数据分析Spark</w:t>
      </w:r>
      <w:r>
        <w:t xml:space="preserve"> GraphX</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rPr>
                <w:lang w:eastAsia="zh-TW"/>
              </w:rPr>
            </w:pPr>
            <w:r>
              <w:rPr>
                <w:lang w:eastAsia="zh-TW"/>
              </w:rPr>
              <w:t>1)</w:t>
            </w:r>
            <w:r>
              <w:rPr>
                <w:rFonts w:hint="eastAsia"/>
                <w:lang w:eastAsia="zh-TW"/>
              </w:rPr>
              <w:t xml:space="preserve"> GraphX 概述</w:t>
            </w:r>
          </w:p>
          <w:p>
            <w:pPr>
              <w:pStyle w:val="32"/>
              <w:rPr>
                <w:lang w:eastAsia="zh-TW"/>
              </w:rPr>
            </w:pPr>
            <w:r>
              <w:rPr>
                <w:lang w:eastAsia="zh-TW"/>
              </w:rPr>
              <w:t>2)</w:t>
            </w:r>
            <w:r>
              <w:rPr>
                <w:rFonts w:hint="eastAsia"/>
                <w:lang w:eastAsia="zh-TW"/>
              </w:rPr>
              <w:t xml:space="preserve"> GraphX 核心概念</w:t>
            </w:r>
          </w:p>
          <w:p>
            <w:pPr>
              <w:pStyle w:val="32"/>
            </w:pPr>
            <w:r>
              <w:t>3)</w:t>
            </w:r>
            <w:r>
              <w:rPr>
                <w:rFonts w:hint="eastAsia"/>
              </w:rPr>
              <w:t xml:space="preserve"> 属性图的创建</w:t>
            </w:r>
          </w:p>
          <w:p>
            <w:pPr>
              <w:pStyle w:val="32"/>
            </w:pPr>
            <w:r>
              <w:t>4)</w:t>
            </w:r>
            <w:r>
              <w:rPr>
                <w:rFonts w:hint="eastAsia"/>
              </w:rPr>
              <w:t xml:space="preserve"> 属性图的操作</w:t>
            </w:r>
          </w:p>
          <w:p>
            <w:pPr>
              <w:pStyle w:val="32"/>
            </w:pPr>
            <w:r>
              <w:t>5)</w:t>
            </w:r>
            <w:r>
              <w:rPr>
                <w:rFonts w:hint="eastAsia"/>
              </w:rPr>
              <w:t xml:space="preserve"> 属性图的属性</w:t>
            </w:r>
          </w:p>
          <w:p>
            <w:pPr>
              <w:pStyle w:val="32"/>
            </w:pPr>
            <w:r>
              <w:t>6)</w:t>
            </w:r>
            <w:r>
              <w:rPr>
                <w:rFonts w:hint="eastAsia"/>
              </w:rPr>
              <w:t xml:space="preserve"> 属性图的算法</w:t>
            </w:r>
          </w:p>
          <w:p>
            <w:pPr>
              <w:pStyle w:val="32"/>
            </w:pPr>
            <w:r>
              <w:t xml:space="preserve">7) </w:t>
            </w:r>
            <w:r>
              <w:rPr>
                <w:rFonts w:hint="eastAsia"/>
              </w:rPr>
              <w:t>属性图的算法实践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大数据分析</w:t>
      </w:r>
      <w:r>
        <w:t>Spark Mllib</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课程模块资源包含：教学视频、实验手册、理论课程PPT、作业题等教学内容。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 xml:space="preserve">课程内容应包括但不仅限于： </w:t>
            </w:r>
          </w:p>
          <w:p>
            <w:pPr>
              <w:pStyle w:val="32"/>
              <w:rPr>
                <w:lang w:eastAsia="zh-TW"/>
              </w:rPr>
            </w:pPr>
            <w:r>
              <w:rPr>
                <w:lang w:eastAsia="zh-TW"/>
              </w:rPr>
              <w:t>1</w:t>
            </w:r>
            <w:r>
              <w:rPr>
                <w:rFonts w:hint="eastAsia"/>
                <w:lang w:eastAsia="zh-TW"/>
              </w:rPr>
              <w:t>) MLlib 概述</w:t>
            </w:r>
          </w:p>
          <w:p>
            <w:pPr>
              <w:pStyle w:val="32"/>
              <w:rPr>
                <w:lang w:eastAsia="zh-TW"/>
              </w:rPr>
            </w:pPr>
            <w:r>
              <w:rPr>
                <w:lang w:eastAsia="zh-TW"/>
              </w:rPr>
              <w:t>2</w:t>
            </w:r>
            <w:r>
              <w:rPr>
                <w:rFonts w:hint="eastAsia"/>
                <w:lang w:eastAsia="zh-TW"/>
              </w:rPr>
              <w:t>) MLlib 核心概念</w:t>
            </w:r>
          </w:p>
          <w:p>
            <w:pPr>
              <w:pStyle w:val="32"/>
              <w:rPr>
                <w:lang w:eastAsia="zh-TW"/>
              </w:rPr>
            </w:pPr>
            <w:r>
              <w:rPr>
                <w:rFonts w:hint="eastAsia"/>
                <w:lang w:eastAsia="zh-TW"/>
              </w:rPr>
              <w:t>3</w:t>
            </w:r>
            <w:r>
              <w:rPr>
                <w:lang w:eastAsia="zh-TW"/>
              </w:rPr>
              <w:t>)</w:t>
            </w:r>
            <w:r>
              <w:rPr>
                <w:rFonts w:hint="eastAsia"/>
                <w:lang w:eastAsia="zh-TW"/>
              </w:rPr>
              <w:t xml:space="preserve"> MLlib-逻辑回归</w:t>
            </w:r>
          </w:p>
          <w:p>
            <w:pPr>
              <w:pStyle w:val="32"/>
              <w:rPr>
                <w:lang w:eastAsia="zh-TW"/>
              </w:rPr>
            </w:pPr>
            <w:r>
              <w:rPr>
                <w:rFonts w:hint="eastAsia"/>
                <w:lang w:eastAsia="zh-TW"/>
              </w:rPr>
              <w:t>4</w:t>
            </w:r>
            <w:r>
              <w:rPr>
                <w:lang w:eastAsia="zh-TW"/>
              </w:rPr>
              <w:t>)</w:t>
            </w:r>
            <w:r>
              <w:rPr>
                <w:rFonts w:hint="eastAsia"/>
                <w:lang w:eastAsia="zh-TW"/>
              </w:rPr>
              <w:t xml:space="preserve"> MLlib-使用Pipeline进行文本挖掘</w:t>
            </w:r>
          </w:p>
          <w:p>
            <w:pPr>
              <w:pStyle w:val="32"/>
              <w:rPr>
                <w:lang w:eastAsia="zh-TW"/>
              </w:rPr>
            </w:pPr>
            <w:r>
              <w:rPr>
                <w:rFonts w:hint="eastAsia"/>
                <w:lang w:eastAsia="zh-TW"/>
              </w:rPr>
              <w:t>5</w:t>
            </w:r>
            <w:r>
              <w:rPr>
                <w:lang w:eastAsia="zh-TW"/>
              </w:rPr>
              <w:t>)</w:t>
            </w:r>
            <w:r>
              <w:rPr>
                <w:rFonts w:hint="eastAsia"/>
                <w:lang w:eastAsia="zh-TW"/>
              </w:rPr>
              <w:t xml:space="preserve"> MLlib-使用Pipeline与随机森林进行分类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分布式协调服务ZooKeeper</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6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内容项</w:t>
            </w:r>
          </w:p>
        </w:tc>
        <w:tc>
          <w:tcPr>
            <w:tcW w:w="6262"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t>总体要求</w:t>
            </w:r>
          </w:p>
        </w:tc>
        <w:tc>
          <w:tcPr>
            <w:tcW w:w="6262"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内容</w:t>
            </w:r>
          </w:p>
        </w:tc>
        <w:tc>
          <w:tcPr>
            <w:tcW w:w="6262" w:type="dxa"/>
          </w:tcPr>
          <w:p>
            <w:pPr>
              <w:pStyle w:val="32"/>
            </w:pPr>
            <w:r>
              <w:rPr>
                <w:rFonts w:hint="eastAsia"/>
              </w:rPr>
              <w:t>课程内容应包括但不仅限于：</w:t>
            </w:r>
          </w:p>
          <w:p>
            <w:pPr>
              <w:pStyle w:val="32"/>
              <w:rPr>
                <w:lang w:eastAsia="zh-TW"/>
              </w:rPr>
            </w:pPr>
            <w:r>
              <w:rPr>
                <w:rFonts w:hint="eastAsia"/>
                <w:lang w:eastAsia="zh-TW"/>
              </w:rPr>
              <w:t>1) Zookeeper的原理与架构</w:t>
            </w:r>
          </w:p>
          <w:p>
            <w:pPr>
              <w:pStyle w:val="32"/>
              <w:rPr>
                <w:lang w:eastAsia="zh-TW"/>
              </w:rPr>
            </w:pPr>
            <w:r>
              <w:rPr>
                <w:rFonts w:hint="eastAsia"/>
                <w:lang w:eastAsia="zh-TW"/>
              </w:rPr>
              <w:t>2) ZooKeeper集群的搭建</w:t>
            </w:r>
          </w:p>
          <w:p>
            <w:pPr>
              <w:pStyle w:val="32"/>
              <w:rPr>
                <w:lang w:eastAsia="zh-TW"/>
              </w:rPr>
            </w:pPr>
            <w:r>
              <w:rPr>
                <w:rFonts w:hint="eastAsia"/>
                <w:lang w:eastAsia="zh-TW"/>
              </w:rPr>
              <w:t>3) Zookeeper的shell操作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0" w:type="dxa"/>
            <w:vAlign w:val="center"/>
          </w:tcPr>
          <w:p>
            <w:pPr>
              <w:pStyle w:val="32"/>
            </w:pPr>
            <w:r>
              <w:rPr>
                <w:rFonts w:hint="eastAsia"/>
              </w:rPr>
              <w:t>样品</w:t>
            </w:r>
          </w:p>
        </w:tc>
        <w:tc>
          <w:tcPr>
            <w:tcW w:w="6262" w:type="dxa"/>
          </w:tcPr>
          <w:p>
            <w:pPr>
              <w:pStyle w:val="32"/>
            </w:pPr>
            <w:r>
              <w:rPr>
                <w:rFonts w:hint="eastAsia"/>
              </w:rPr>
              <w:t>投标时提供实验视频环境以备抽查。</w:t>
            </w:r>
          </w:p>
        </w:tc>
      </w:tr>
    </w:tbl>
    <w:p>
      <w:pPr>
        <w:pStyle w:val="34"/>
      </w:pPr>
      <w:r>
        <w:rPr>
          <w:rFonts w:hint="eastAsia"/>
        </w:rPr>
        <w:t>任务调度Oozie</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内容项</w:t>
            </w:r>
          </w:p>
        </w:tc>
        <w:tc>
          <w:tcPr>
            <w:tcW w:w="6259"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t>总体要求</w:t>
            </w:r>
          </w:p>
        </w:tc>
        <w:tc>
          <w:tcPr>
            <w:tcW w:w="6259"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内容</w:t>
            </w:r>
          </w:p>
        </w:tc>
        <w:tc>
          <w:tcPr>
            <w:tcW w:w="6259" w:type="dxa"/>
          </w:tcPr>
          <w:p>
            <w:pPr>
              <w:pStyle w:val="32"/>
            </w:pPr>
            <w:r>
              <w:rPr>
                <w:rFonts w:hint="eastAsia"/>
              </w:rPr>
              <w:t>课程内容应包括但不仅限于：</w:t>
            </w:r>
          </w:p>
          <w:p>
            <w:pPr>
              <w:pStyle w:val="32"/>
            </w:pPr>
            <w:r>
              <w:rPr>
                <w:rFonts w:hint="eastAsia"/>
              </w:rPr>
              <w:t xml:space="preserve">1) </w:t>
            </w:r>
            <w:r>
              <w:t>O</w:t>
            </w:r>
            <w:r>
              <w:rPr>
                <w:rFonts w:hint="eastAsia"/>
              </w:rPr>
              <w:t>ozie的简介</w:t>
            </w:r>
          </w:p>
          <w:p>
            <w:pPr>
              <w:pStyle w:val="32"/>
            </w:pPr>
            <w:r>
              <w:rPr>
                <w:rFonts w:hint="eastAsia"/>
              </w:rPr>
              <w:t>2) Oozie的配置使用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vAlign w:val="center"/>
          </w:tcPr>
          <w:p>
            <w:pPr>
              <w:pStyle w:val="32"/>
            </w:pPr>
            <w:r>
              <w:rPr>
                <w:rFonts w:hint="eastAsia"/>
              </w:rPr>
              <w:t>样品</w:t>
            </w:r>
          </w:p>
        </w:tc>
        <w:tc>
          <w:tcPr>
            <w:tcW w:w="6259" w:type="dxa"/>
          </w:tcPr>
          <w:p>
            <w:pPr>
              <w:pStyle w:val="32"/>
            </w:pPr>
            <w:r>
              <w:rPr>
                <w:rFonts w:hint="eastAsia"/>
              </w:rPr>
              <w:t>投标时提供实验视频环境以备抽查。</w:t>
            </w:r>
          </w:p>
        </w:tc>
      </w:tr>
    </w:tbl>
    <w:p>
      <w:pPr>
        <w:pStyle w:val="34"/>
      </w:pPr>
      <w:r>
        <w:rPr>
          <w:rFonts w:hint="eastAsia"/>
        </w:rPr>
        <w:t>数据可视化</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内容项</w:t>
            </w:r>
          </w:p>
        </w:tc>
        <w:tc>
          <w:tcPr>
            <w:tcW w:w="6260"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t>总体要求</w:t>
            </w:r>
          </w:p>
        </w:tc>
        <w:tc>
          <w:tcPr>
            <w:tcW w:w="6260" w:type="dxa"/>
          </w:tcPr>
          <w:p>
            <w:pPr>
              <w:pStyle w:val="32"/>
            </w:pPr>
            <w:r>
              <w:rPr>
                <w:rFonts w:hint="eastAsia"/>
              </w:rPr>
              <w:t>课程模块资源包含：教学视频、实验手册、作业题等教学内容。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w:t>
            </w:r>
          </w:p>
        </w:tc>
        <w:tc>
          <w:tcPr>
            <w:tcW w:w="6260" w:type="dxa"/>
          </w:tcPr>
          <w:p>
            <w:pPr>
              <w:pStyle w:val="32"/>
            </w:pPr>
            <w:r>
              <w:rPr>
                <w:rFonts w:hint="eastAsia"/>
              </w:rPr>
              <w:t>课程内容应包括但不仅限于：</w:t>
            </w:r>
          </w:p>
          <w:p>
            <w:pPr>
              <w:pStyle w:val="32"/>
              <w:rPr>
                <w:lang w:eastAsia="zh-TW"/>
              </w:rPr>
            </w:pPr>
            <w:r>
              <w:rPr>
                <w:lang w:eastAsia="zh-TW"/>
              </w:rPr>
              <w:t>1</w:t>
            </w:r>
            <w:r>
              <w:rPr>
                <w:rFonts w:hint="eastAsia"/>
                <w:lang w:eastAsia="zh-TW"/>
              </w:rPr>
              <w:t xml:space="preserve">) </w:t>
            </w:r>
            <w:r>
              <w:rPr>
                <w:lang w:eastAsia="zh-TW"/>
              </w:rPr>
              <w:t>kibana概述</w:t>
            </w:r>
          </w:p>
          <w:p>
            <w:pPr>
              <w:pStyle w:val="32"/>
              <w:rPr>
                <w:lang w:eastAsia="zh-TW"/>
              </w:rPr>
            </w:pPr>
            <w:r>
              <w:rPr>
                <w:lang w:eastAsia="zh-TW"/>
              </w:rPr>
              <w:t>2</w:t>
            </w:r>
            <w:r>
              <w:rPr>
                <w:rFonts w:hint="eastAsia"/>
                <w:lang w:eastAsia="zh-TW"/>
              </w:rPr>
              <w:t xml:space="preserve">) </w:t>
            </w:r>
            <w:r>
              <w:rPr>
                <w:lang w:eastAsia="zh-TW"/>
              </w:rPr>
              <w:t>kibana部署</w:t>
            </w:r>
          </w:p>
          <w:p>
            <w:pPr>
              <w:pStyle w:val="32"/>
            </w:pPr>
            <w:r>
              <w:rPr>
                <w:rFonts w:hint="eastAsia"/>
              </w:rPr>
              <w:t>3) kibana基本操作及实例</w:t>
            </w:r>
          </w:p>
          <w:p>
            <w:pPr>
              <w:pStyle w:val="32"/>
            </w:pPr>
            <w:r>
              <w:rPr>
                <w:rFonts w:hint="eastAsia"/>
              </w:rPr>
              <w:t>4)</w:t>
            </w:r>
            <w:r>
              <w:t xml:space="preserve"> </w:t>
            </w:r>
            <w:r>
              <w:rPr>
                <w:rFonts w:hint="eastAsia"/>
              </w:rPr>
              <w:t>基于kibana制作网站流量分析报表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样品</w:t>
            </w:r>
          </w:p>
        </w:tc>
        <w:tc>
          <w:tcPr>
            <w:tcW w:w="6260" w:type="dxa"/>
          </w:tcPr>
          <w:p>
            <w:pPr>
              <w:pStyle w:val="32"/>
            </w:pPr>
            <w:r>
              <w:rPr>
                <w:rFonts w:hint="eastAsia"/>
              </w:rPr>
              <w:t>投标时提供实验视频环境以备抽查。</w:t>
            </w:r>
          </w:p>
        </w:tc>
      </w:tr>
    </w:tbl>
    <w:p>
      <w:pPr>
        <w:pStyle w:val="31"/>
      </w:pPr>
      <w:r>
        <w:rPr>
          <w:rFonts w:hint="eastAsia"/>
        </w:rPr>
        <w:t>教学案例资源</w:t>
      </w:r>
    </w:p>
    <w:p>
      <w:pPr>
        <w:pStyle w:val="34"/>
        <w:numPr>
          <w:ilvl w:val="0"/>
          <w:numId w:val="19"/>
        </w:numPr>
      </w:pPr>
      <w:r>
        <w:t>电商大数据案例</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2"/>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内容项</w:t>
            </w:r>
          </w:p>
        </w:tc>
        <w:tc>
          <w:tcPr>
            <w:tcW w:w="6260"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实</w:t>
            </w:r>
            <w:r>
              <w:t>验目的</w:t>
            </w:r>
          </w:p>
        </w:tc>
        <w:tc>
          <w:tcPr>
            <w:tcW w:w="6260" w:type="dxa"/>
          </w:tcPr>
          <w:p>
            <w:pPr>
              <w:pStyle w:val="32"/>
            </w:pPr>
            <w:r>
              <w:rPr>
                <w:rFonts w:hint="eastAsia"/>
              </w:rPr>
              <w:t>电商运营核心将自己作为一个好的消费者，体验消费者在购买过程中面临的一些问题，最终针对自身面临的问题，解决用户的需求，在消费者世界里面，消费者买的不是产品，而买的是自身产品的一种解决方案，大数据时代电商通过数据和自我分析，让自身企业在竞争环境中能够有更加强大的市场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提供内容</w:t>
            </w:r>
          </w:p>
        </w:tc>
        <w:tc>
          <w:tcPr>
            <w:tcW w:w="6260" w:type="dxa"/>
          </w:tcPr>
          <w:p>
            <w:pPr>
              <w:pStyle w:val="32"/>
            </w:pPr>
            <w:r>
              <w:rPr>
                <w:rFonts w:hint="eastAsia"/>
              </w:rPr>
              <w:t>提供《实验手册》、 项目源代码及代码注释。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技术要求</w:t>
            </w:r>
          </w:p>
        </w:tc>
        <w:tc>
          <w:tcPr>
            <w:tcW w:w="6260" w:type="dxa"/>
          </w:tcPr>
          <w:p>
            <w:pPr>
              <w:pStyle w:val="32"/>
              <w:numPr>
                <w:ilvl w:val="0"/>
                <w:numId w:val="20"/>
              </w:numPr>
            </w:pPr>
            <w:r>
              <w:rPr>
                <w:rFonts w:hint="eastAsia"/>
              </w:rPr>
              <w:t>使用python爬取数据</w:t>
            </w:r>
          </w:p>
          <w:p>
            <w:pPr>
              <w:pStyle w:val="32"/>
              <w:numPr>
                <w:ilvl w:val="0"/>
                <w:numId w:val="20"/>
              </w:numPr>
              <w:rPr>
                <w:rStyle w:val="35"/>
              </w:rPr>
            </w:pPr>
            <w:r>
              <w:rPr>
                <w:rStyle w:val="35"/>
                <w:rFonts w:hint="eastAsia"/>
              </w:rPr>
              <w:t>p</w:t>
            </w:r>
            <w:r>
              <w:rPr>
                <w:rStyle w:val="35"/>
              </w:rPr>
              <w:t>ython</w:t>
            </w:r>
            <w:r>
              <w:rPr>
                <w:rStyle w:val="35"/>
                <w:rFonts w:hint="eastAsia"/>
              </w:rPr>
              <w:t>读取数据文件然后发送到kafka中。</w:t>
            </w:r>
          </w:p>
          <w:p>
            <w:pPr>
              <w:pStyle w:val="32"/>
              <w:numPr>
                <w:ilvl w:val="0"/>
                <w:numId w:val="20"/>
              </w:numPr>
              <w:rPr>
                <w:rStyle w:val="35"/>
              </w:rPr>
            </w:pPr>
            <w:r>
              <w:rPr>
                <w:rStyle w:val="35"/>
                <w:rFonts w:hint="eastAsia"/>
              </w:rPr>
              <w:t>s</w:t>
            </w:r>
            <w:r>
              <w:rPr>
                <w:rStyle w:val="35"/>
              </w:rPr>
              <w:t>torm</w:t>
            </w:r>
            <w:r>
              <w:rPr>
                <w:rStyle w:val="35"/>
                <w:rFonts w:hint="eastAsia"/>
              </w:rPr>
              <w:t xml:space="preserve"> 实时读取kafka中数据进行数据处理存入HDFS中</w:t>
            </w:r>
          </w:p>
          <w:p>
            <w:pPr>
              <w:pStyle w:val="32"/>
              <w:numPr>
                <w:ilvl w:val="0"/>
                <w:numId w:val="20"/>
              </w:numPr>
              <w:rPr>
                <w:rStyle w:val="35"/>
              </w:rPr>
            </w:pPr>
            <w:r>
              <w:rPr>
                <w:rFonts w:hint="eastAsia"/>
              </w:rPr>
              <w:t>使</w:t>
            </w:r>
            <w:r>
              <w:rPr>
                <w:rStyle w:val="35"/>
                <w:rFonts w:hint="eastAsia"/>
              </w:rPr>
              <w:t>用spark进行数据分析</w:t>
            </w:r>
          </w:p>
          <w:p>
            <w:pPr>
              <w:pStyle w:val="32"/>
              <w:numPr>
                <w:ilvl w:val="0"/>
                <w:numId w:val="20"/>
              </w:numPr>
              <w:rPr>
                <w:rStyle w:val="35"/>
              </w:rPr>
            </w:pPr>
            <w:r>
              <w:rPr>
                <w:rStyle w:val="35"/>
                <w:rFonts w:hint="eastAsia"/>
              </w:rPr>
              <w:t>使用mysql存储分析结果</w:t>
            </w:r>
          </w:p>
          <w:p>
            <w:pPr>
              <w:pStyle w:val="32"/>
              <w:numPr>
                <w:ilvl w:val="0"/>
                <w:numId w:val="20"/>
              </w:numPr>
            </w:pPr>
            <w:r>
              <w:rPr>
                <w:rStyle w:val="35"/>
                <w:rFonts w:hint="eastAsia"/>
              </w:rPr>
              <w:t>用</w:t>
            </w:r>
            <w:r>
              <w:rPr>
                <w:rFonts w:hint="eastAsia"/>
              </w:rPr>
              <w:t>Superset对分析结果可视化展现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2" w:type="dxa"/>
            <w:vAlign w:val="center"/>
          </w:tcPr>
          <w:p>
            <w:pPr>
              <w:pStyle w:val="32"/>
            </w:pPr>
            <w:r>
              <w:rPr>
                <w:rFonts w:hint="eastAsia"/>
              </w:rPr>
              <w:t>案例介绍</w:t>
            </w:r>
          </w:p>
        </w:tc>
        <w:tc>
          <w:tcPr>
            <w:tcW w:w="6260" w:type="dxa"/>
          </w:tcPr>
          <w:p>
            <w:pPr>
              <w:pStyle w:val="32"/>
              <w:numPr>
                <w:ilvl w:val="0"/>
                <w:numId w:val="21"/>
              </w:numPr>
            </w:pPr>
            <w:r>
              <w:rPr>
                <w:rFonts w:hint="eastAsia"/>
              </w:rPr>
              <w:t>使用python爬取京东的手机商品的基本信息和评论信息</w:t>
            </w:r>
          </w:p>
          <w:p>
            <w:pPr>
              <w:pStyle w:val="32"/>
              <w:numPr>
                <w:ilvl w:val="0"/>
                <w:numId w:val="21"/>
              </w:numPr>
            </w:pPr>
            <w:r>
              <w:rPr>
                <w:rFonts w:hint="eastAsia"/>
              </w:rPr>
              <w:t>手机数据整体监控</w:t>
            </w:r>
          </w:p>
          <w:p>
            <w:pPr>
              <w:pStyle w:val="32"/>
              <w:numPr>
                <w:ilvl w:val="0"/>
                <w:numId w:val="21"/>
              </w:numPr>
            </w:pPr>
            <w:r>
              <w:rPr>
                <w:rFonts w:hint="eastAsia"/>
              </w:rPr>
              <w:t>统计所抓取数据的手机品牌数量、系统数据量、商品售后评价来源统计</w:t>
            </w:r>
          </w:p>
          <w:p>
            <w:pPr>
              <w:pStyle w:val="32"/>
              <w:numPr>
                <w:ilvl w:val="0"/>
                <w:numId w:val="21"/>
              </w:numPr>
            </w:pPr>
            <w:r>
              <w:rPr>
                <w:rFonts w:hint="eastAsia"/>
              </w:rPr>
              <w:t>手机价格分析</w:t>
            </w:r>
          </w:p>
          <w:p>
            <w:pPr>
              <w:pStyle w:val="32"/>
              <w:numPr>
                <w:ilvl w:val="0"/>
                <w:numId w:val="21"/>
              </w:numPr>
            </w:pPr>
            <w:r>
              <w:t>手机品牌销量排名分析</w:t>
            </w:r>
          </w:p>
          <w:p>
            <w:pPr>
              <w:pStyle w:val="32"/>
              <w:numPr>
                <w:ilvl w:val="0"/>
                <w:numId w:val="21"/>
              </w:numPr>
            </w:pPr>
            <w:r>
              <w:rPr>
                <w:rFonts w:hint="eastAsia"/>
              </w:rPr>
              <w:t>电商产品评论数据情感分析</w:t>
            </w:r>
          </w:p>
        </w:tc>
      </w:tr>
    </w:tbl>
    <w:p>
      <w:pPr>
        <w:pStyle w:val="34"/>
      </w:pPr>
      <w:r>
        <w:rPr>
          <w:rFonts w:hint="eastAsia"/>
        </w:rPr>
        <w:t>旅游大数据案例</w:t>
      </w:r>
    </w:p>
    <w:tbl>
      <w:tblPr>
        <w:tblStyle w:val="11"/>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9"/>
        <w:gridCol w:w="6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039" w:type="dxa"/>
            <w:vAlign w:val="center"/>
          </w:tcPr>
          <w:p>
            <w:pPr>
              <w:pStyle w:val="32"/>
            </w:pPr>
            <w:r>
              <w:rPr>
                <w:rFonts w:hint="eastAsia"/>
              </w:rPr>
              <w:t>内容项</w:t>
            </w:r>
          </w:p>
        </w:tc>
        <w:tc>
          <w:tcPr>
            <w:tcW w:w="6263" w:type="dxa"/>
          </w:tcPr>
          <w:p>
            <w:pPr>
              <w:pStyle w:val="32"/>
            </w:pPr>
            <w:r>
              <w:rPr>
                <w:rFonts w:hint="eastAsia"/>
              </w:rPr>
              <w:t>内容介绍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9" w:type="dxa"/>
            <w:vAlign w:val="center"/>
          </w:tcPr>
          <w:p>
            <w:pPr>
              <w:pStyle w:val="32"/>
            </w:pPr>
            <w:r>
              <w:rPr>
                <w:rFonts w:hint="eastAsia"/>
              </w:rPr>
              <w:t>实</w:t>
            </w:r>
            <w:r>
              <w:t>验目的</w:t>
            </w:r>
          </w:p>
        </w:tc>
        <w:tc>
          <w:tcPr>
            <w:tcW w:w="6263" w:type="dxa"/>
          </w:tcPr>
          <w:p>
            <w:pPr>
              <w:pStyle w:val="32"/>
            </w:pPr>
            <w:r>
              <w:rPr>
                <w:rFonts w:hint="eastAsia"/>
              </w:rPr>
              <w:t>旅游行业有行业广、规模大、移动性强的特点，因此更加依赖大数据。旅游行业大数据分析的核心在于挖掘隐藏价值、业务创新价值。通过对市场的消费者、消费地区、消费密度等分析为各个细分市场上的消费者提供与之匹配的选择和个性化服务，形成旅游大数据生态，提升旅游管理智能化、旅游营销精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9" w:type="dxa"/>
            <w:vAlign w:val="center"/>
          </w:tcPr>
          <w:p>
            <w:pPr>
              <w:pStyle w:val="32"/>
            </w:pPr>
            <w:r>
              <w:rPr>
                <w:rFonts w:hint="eastAsia"/>
              </w:rPr>
              <w:t>提供内容</w:t>
            </w:r>
          </w:p>
        </w:tc>
        <w:tc>
          <w:tcPr>
            <w:tcW w:w="6263" w:type="dxa"/>
          </w:tcPr>
          <w:p>
            <w:pPr>
              <w:pStyle w:val="32"/>
            </w:pPr>
            <w:r>
              <w:rPr>
                <w:rFonts w:hint="eastAsia"/>
              </w:rPr>
              <w:t>提供《实验手册》、 项目源代码及代码注释。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9" w:type="dxa"/>
            <w:vAlign w:val="center"/>
          </w:tcPr>
          <w:p>
            <w:pPr>
              <w:pStyle w:val="32"/>
            </w:pPr>
            <w:r>
              <w:rPr>
                <w:rFonts w:hint="eastAsia"/>
              </w:rPr>
              <w:t>技术要求</w:t>
            </w:r>
          </w:p>
        </w:tc>
        <w:tc>
          <w:tcPr>
            <w:tcW w:w="6263" w:type="dxa"/>
          </w:tcPr>
          <w:p>
            <w:pPr>
              <w:pStyle w:val="32"/>
              <w:numPr>
                <w:ilvl w:val="0"/>
                <w:numId w:val="22"/>
              </w:numPr>
            </w:pPr>
            <w:r>
              <w:rPr>
                <w:rFonts w:hint="eastAsia"/>
              </w:rPr>
              <w:t>本地数据上传到HDFS</w:t>
            </w:r>
          </w:p>
          <w:p>
            <w:pPr>
              <w:pStyle w:val="32"/>
              <w:numPr>
                <w:ilvl w:val="0"/>
                <w:numId w:val="22"/>
              </w:numPr>
            </w:pPr>
            <w:r>
              <w:rPr>
                <w:rFonts w:hint="eastAsia"/>
              </w:rPr>
              <w:t>使用PySpark对数据进行处理</w:t>
            </w:r>
          </w:p>
          <w:p>
            <w:pPr>
              <w:pStyle w:val="32"/>
              <w:numPr>
                <w:ilvl w:val="0"/>
                <w:numId w:val="22"/>
              </w:numPr>
            </w:pPr>
            <w:r>
              <w:rPr>
                <w:rFonts w:hint="eastAsia"/>
              </w:rPr>
              <w:t>使用线性回归，通过拟合历史数据，来预测景区未来的旅游量</w:t>
            </w:r>
          </w:p>
          <w:p>
            <w:pPr>
              <w:pStyle w:val="32"/>
              <w:numPr>
                <w:ilvl w:val="0"/>
                <w:numId w:val="22"/>
              </w:numPr>
            </w:pPr>
            <w:r>
              <w:rPr>
                <w:rFonts w:hint="eastAsia"/>
              </w:rPr>
              <w:t>借助python可视化库---pyecharts强大的绘图能力，增强数据的表达能力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39" w:type="dxa"/>
            <w:vAlign w:val="center"/>
          </w:tcPr>
          <w:p>
            <w:pPr>
              <w:pStyle w:val="32"/>
            </w:pPr>
            <w:r>
              <w:rPr>
                <w:rFonts w:hint="eastAsia"/>
              </w:rPr>
              <w:t>案例介绍</w:t>
            </w:r>
          </w:p>
        </w:tc>
        <w:tc>
          <w:tcPr>
            <w:tcW w:w="6263" w:type="dxa"/>
          </w:tcPr>
          <w:p>
            <w:pPr>
              <w:pStyle w:val="32"/>
              <w:numPr>
                <w:ilvl w:val="0"/>
                <w:numId w:val="23"/>
              </w:numPr>
            </w:pPr>
            <w:r>
              <w:rPr>
                <w:rFonts w:hint="eastAsia"/>
              </w:rPr>
              <w:t>热门景点与热门景区统计及热门景点热度占比</w:t>
            </w:r>
          </w:p>
          <w:p>
            <w:pPr>
              <w:pStyle w:val="32"/>
              <w:numPr>
                <w:ilvl w:val="0"/>
                <w:numId w:val="23"/>
              </w:numPr>
            </w:pPr>
            <w:r>
              <w:rPr>
                <w:rFonts w:hint="eastAsia"/>
              </w:rPr>
              <w:t>根据历史数据对景点访问量建模预测</w:t>
            </w:r>
          </w:p>
          <w:p>
            <w:pPr>
              <w:pStyle w:val="32"/>
              <w:numPr>
                <w:ilvl w:val="0"/>
                <w:numId w:val="23"/>
              </w:numPr>
            </w:pPr>
            <w:r>
              <w:rPr>
                <w:rFonts w:hint="eastAsia"/>
              </w:rPr>
              <w:t>以</w:t>
            </w:r>
            <w:r>
              <w:t>出游类型</w:t>
            </w:r>
            <w:r>
              <w:rPr>
                <w:rFonts w:hint="eastAsia"/>
              </w:rPr>
              <w:t>为分析维度，分析游客出游方式</w:t>
            </w:r>
          </w:p>
          <w:p>
            <w:pPr>
              <w:pStyle w:val="32"/>
              <w:numPr>
                <w:ilvl w:val="0"/>
                <w:numId w:val="23"/>
              </w:numPr>
            </w:pPr>
            <w:r>
              <w:rPr>
                <w:rFonts w:hint="eastAsia"/>
              </w:rPr>
              <w:t>全国旅游景点、城市交叉分析</w:t>
            </w:r>
          </w:p>
          <w:p>
            <w:pPr>
              <w:pStyle w:val="32"/>
              <w:numPr>
                <w:ilvl w:val="0"/>
                <w:numId w:val="23"/>
              </w:numPr>
            </w:pPr>
            <w:r>
              <w:rPr>
                <w:rFonts w:hint="eastAsia"/>
              </w:rPr>
              <w:t>全国热门旅游城市分布分析</w:t>
            </w:r>
          </w:p>
        </w:tc>
      </w:tr>
    </w:tbl>
    <w:p>
      <w:pPr>
        <w:rPr>
          <w:rFonts w:hint="eastAsia" w:ascii="微软雅黑" w:hAnsi="微软雅黑" w:eastAsia="微软雅黑"/>
          <w:b/>
          <w:sz w:val="28"/>
          <w:szCs w:val="28"/>
        </w:rPr>
      </w:pPr>
      <w:bookmarkStart w:id="1" w:name="_GoBack"/>
      <w:bookmarkEnd w:id="1"/>
      <w:r>
        <w:rPr>
          <w:rFonts w:hint="eastAsia" w:ascii="微软雅黑" w:hAnsi="微软雅黑" w:eastAsia="微软雅黑"/>
          <w:b/>
          <w:sz w:val="28"/>
          <w:szCs w:val="28"/>
        </w:rPr>
        <w:t>（二）商务条款：</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一、三年免费质保；</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二、合同签订后20个工作日内交付；</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三、验收：</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 xml:space="preserve">    第一步：初验收。甲方在收到乙方最新版本的软件后，由甲、乙双方共同对产品的数量、质量、功能参数等逐项检验。第二步：最终验收。初验合格且产品安装完毕后，对软件进行上线前安全性测试，检测通过后进行为期30天的试运行。试运行结束后，甲方对其在试运行中的主要指标（如性能、可靠性、稳定性等）进行评价，符合要求后的，最终验收通过；不合格的，乙方需进行修复或更换，并重新调试运行直至达到最终验收合格。验收结果经甲乙双方确认后，甲乙双方代表必须按《软件验收单》（壹式肆联）上规定的项目对照本合同填好验收结果并签名、加盖各自单位的公章，由乙方将叁联提交给甲方存档。</w:t>
      </w:r>
    </w:p>
    <w:p>
      <w:pPr>
        <w:widowControl w:val="0"/>
        <w:numPr>
          <w:ilvl w:val="0"/>
          <w:numId w:val="0"/>
        </w:numPr>
        <w:spacing w:line="360" w:lineRule="exact"/>
        <w:jc w:val="both"/>
        <w:rPr>
          <w:rFonts w:hint="eastAsia"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四、付款：软件最终验收合格后，乙方按照标书要求持甲方所开具的验收合格证明，持金额为合同价款 100% 的含税发票，报甲方办理付款事宜，甲方以银行转帐方式支付。</w:t>
      </w:r>
    </w:p>
    <w:p>
      <w:pPr>
        <w:rPr>
          <w:rFonts w:hint="default"/>
          <w:lang w:val="en-US" w:eastAsia="zh-CN"/>
        </w:rPr>
      </w:pPr>
    </w:p>
    <w:p>
      <w:pPr>
        <w:rPr>
          <w:rFonts w:hint="default" w:eastAsia="宋体"/>
          <w:lang w:val="en-US" w:eastAsia="zh-CN"/>
        </w:rPr>
      </w:pPr>
    </w:p>
    <w:p>
      <w:pPr>
        <w:pStyle w:val="2"/>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dobe 仿宋 Std R">
    <w:altName w:val="宋体"/>
    <w:panose1 w:val="00000000000000000000"/>
    <w:charset w:val="86"/>
    <w:family w:val="roman"/>
    <w:pitch w:val="default"/>
    <w:sig w:usb0="00000000" w:usb1="00000000" w:usb2="00000016" w:usb3="00000000" w:csb0="00060007"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auto"/>
    <w:pitch w:val="default"/>
    <w:sig w:usb0="00000000" w:usb1="00000000" w:usb2="00000010" w:usb3="00000000" w:csb0="001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4C523D"/>
    <w:multiLevelType w:val="singleLevel"/>
    <w:tmpl w:val="B94C523D"/>
    <w:lvl w:ilvl="0" w:tentative="0">
      <w:start w:val="1"/>
      <w:numFmt w:val="decimal"/>
      <w:suff w:val="nothing"/>
      <w:lvlText w:val="（%1）"/>
      <w:lvlJc w:val="left"/>
    </w:lvl>
  </w:abstractNum>
  <w:abstractNum w:abstractNumId="1">
    <w:nsid w:val="C070FBDC"/>
    <w:multiLevelType w:val="singleLevel"/>
    <w:tmpl w:val="C070FBDC"/>
    <w:lvl w:ilvl="0" w:tentative="0">
      <w:start w:val="2"/>
      <w:numFmt w:val="decimal"/>
      <w:suff w:val="nothing"/>
      <w:lvlText w:val="%1、"/>
      <w:lvlJc w:val="left"/>
    </w:lvl>
  </w:abstractNum>
  <w:abstractNum w:abstractNumId="2">
    <w:nsid w:val="00D5218A"/>
    <w:multiLevelType w:val="multilevel"/>
    <w:tmpl w:val="00D5218A"/>
    <w:lvl w:ilvl="0" w:tentative="0">
      <w:start w:val="1"/>
      <w:numFmt w:val="decimal"/>
      <w:lvlText w:val="%1）"/>
      <w:lvlJc w:val="left"/>
      <w:pPr>
        <w:ind w:left="270" w:hanging="2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3631AF1"/>
    <w:multiLevelType w:val="multilevel"/>
    <w:tmpl w:val="03631AF1"/>
    <w:lvl w:ilvl="0" w:tentative="0">
      <w:start w:val="1"/>
      <w:numFmt w:val="decimal"/>
      <w:pStyle w:val="34"/>
      <w:lvlText w:val="%1)"/>
      <w:lvlJc w:val="left"/>
      <w:pPr>
        <w:ind w:left="1050" w:hanging="420"/>
      </w:p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4">
    <w:nsid w:val="0CBB1919"/>
    <w:multiLevelType w:val="multilevel"/>
    <w:tmpl w:val="0CBB19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69764FF"/>
    <w:multiLevelType w:val="multilevel"/>
    <w:tmpl w:val="169764FF"/>
    <w:lvl w:ilvl="0" w:tentative="0">
      <w:start w:val="1"/>
      <w:numFmt w:val="decimal"/>
      <w:lvlText w:val="%1）"/>
      <w:lvlJc w:val="left"/>
      <w:pPr>
        <w:ind w:left="270" w:hanging="2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6EB7463"/>
    <w:multiLevelType w:val="multilevel"/>
    <w:tmpl w:val="16EB74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E40339F"/>
    <w:multiLevelType w:val="multilevel"/>
    <w:tmpl w:val="1E40339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16D099E"/>
    <w:multiLevelType w:val="multilevel"/>
    <w:tmpl w:val="216D099E"/>
    <w:lvl w:ilvl="0" w:tentative="0">
      <w:start w:val="1"/>
      <w:numFmt w:val="decimal"/>
      <w:lvlText w:val="%1）"/>
      <w:lvlJc w:val="left"/>
      <w:pPr>
        <w:ind w:left="270" w:hanging="2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2182CCD"/>
    <w:multiLevelType w:val="multilevel"/>
    <w:tmpl w:val="22182CC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70546D1"/>
    <w:multiLevelType w:val="multilevel"/>
    <w:tmpl w:val="470546D1"/>
    <w:lvl w:ilvl="0" w:tentative="0">
      <w:start w:val="1"/>
      <w:numFmt w:val="decimal"/>
      <w:pStyle w:val="30"/>
      <w:lvlText w:val="%1"/>
      <w:lvlJc w:val="left"/>
      <w:pPr>
        <w:ind w:left="425" w:hanging="425"/>
      </w:pPr>
      <w:rPr>
        <w:rFonts w:hint="eastAsia"/>
      </w:rPr>
    </w:lvl>
    <w:lvl w:ilvl="1" w:tentative="0">
      <w:start w:val="1"/>
      <w:numFmt w:val="decimal"/>
      <w:pStyle w:val="31"/>
      <w:lvlText w:val="%1.%2"/>
      <w:lvlJc w:val="left"/>
      <w:pPr>
        <w:ind w:left="992" w:hanging="567"/>
      </w:pPr>
      <w:rPr>
        <w:rFonts w:hint="eastAsia"/>
      </w:rPr>
    </w:lvl>
    <w:lvl w:ilvl="2" w:tentative="0">
      <w:start w:val="1"/>
      <w:numFmt w:val="decimal"/>
      <w:lvlText w:val="%1.%2.%3"/>
      <w:lvlJc w:val="left"/>
      <w:pPr>
        <w:ind w:left="1418" w:hanging="567"/>
      </w:pPr>
      <w:rPr>
        <w:rFonts w:hint="default" w:ascii="微软雅黑" w:hAnsi="微软雅黑" w:eastAsia="微软雅黑" w:cs="Times New Roman"/>
        <w:b/>
        <w:bCs w:val="0"/>
        <w:i w:val="0"/>
        <w:iCs w:val="0"/>
        <w:caps w:val="0"/>
        <w:smallCaps w:val="0"/>
        <w:strike w:val="0"/>
        <w:dstrike w:val="0"/>
        <w:outline w:val="0"/>
        <w:shadow w:val="0"/>
        <w:emboss w:val="0"/>
        <w:imprint w:val="0"/>
        <w:vanish w:val="0"/>
        <w:spacing w:val="0"/>
        <w:position w:val="0"/>
        <w:u w:val="none"/>
        <w:vertAlign w:val="baseline"/>
        <w14:ligatures w14:val="none"/>
        <w14:numForm w14:val="default"/>
        <w14:numSpacing w14:val="default"/>
      </w:rPr>
    </w:lvl>
    <w:lvl w:ilvl="3" w:tentative="0">
      <w:start w:val="1"/>
      <w:numFmt w:val="none"/>
      <w:lvlText w:val=""/>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47072ABE"/>
    <w:multiLevelType w:val="multilevel"/>
    <w:tmpl w:val="47072AB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B3E3C01"/>
    <w:multiLevelType w:val="multilevel"/>
    <w:tmpl w:val="4B3E3C0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2B10872"/>
    <w:multiLevelType w:val="multilevel"/>
    <w:tmpl w:val="52B1087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55A9E8B"/>
    <w:multiLevelType w:val="singleLevel"/>
    <w:tmpl w:val="555A9E8B"/>
    <w:lvl w:ilvl="0" w:tentative="0">
      <w:start w:val="1"/>
      <w:numFmt w:val="decimal"/>
      <w:pStyle w:val="25"/>
      <w:suff w:val="nothing"/>
      <w:lvlText w:val="%1）"/>
      <w:lvlJc w:val="left"/>
    </w:lvl>
  </w:abstractNum>
  <w:abstractNum w:abstractNumId="15">
    <w:nsid w:val="575945F1"/>
    <w:multiLevelType w:val="multilevel"/>
    <w:tmpl w:val="575945F1"/>
    <w:lvl w:ilvl="0" w:tentative="0">
      <w:start w:val="1"/>
      <w:numFmt w:val="decimal"/>
      <w:lvlText w:val="%1）"/>
      <w:lvlJc w:val="left"/>
      <w:pPr>
        <w:ind w:left="270" w:hanging="2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8F029C0"/>
    <w:multiLevelType w:val="multilevel"/>
    <w:tmpl w:val="58F029C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F0169A4"/>
    <w:multiLevelType w:val="multilevel"/>
    <w:tmpl w:val="5F0169A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08768DC"/>
    <w:multiLevelType w:val="multilevel"/>
    <w:tmpl w:val="608768D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E877C14"/>
    <w:multiLevelType w:val="multilevel"/>
    <w:tmpl w:val="6E877C1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4E828FF"/>
    <w:multiLevelType w:val="multilevel"/>
    <w:tmpl w:val="74E828F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AB71145"/>
    <w:multiLevelType w:val="multilevel"/>
    <w:tmpl w:val="7AB711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4"/>
  </w:num>
  <w:num w:numId="2">
    <w:abstractNumId w:val="10"/>
  </w:num>
  <w:num w:numId="3">
    <w:abstractNumId w:val="3"/>
  </w:num>
  <w:num w:numId="4">
    <w:abstractNumId w:val="1"/>
  </w:num>
  <w:num w:numId="5">
    <w:abstractNumId w:val="0"/>
  </w:num>
  <w:num w:numId="6">
    <w:abstractNumId w:val="5"/>
  </w:num>
  <w:num w:numId="7">
    <w:abstractNumId w:val="12"/>
  </w:num>
  <w:num w:numId="8">
    <w:abstractNumId w:val="16"/>
  </w:num>
  <w:num w:numId="9">
    <w:abstractNumId w:val="18"/>
  </w:num>
  <w:num w:numId="10">
    <w:abstractNumId w:val="9"/>
  </w:num>
  <w:num w:numId="11">
    <w:abstractNumId w:val="15"/>
  </w:num>
  <w:num w:numId="12">
    <w:abstractNumId w:val="7"/>
  </w:num>
  <w:num w:numId="13">
    <w:abstractNumId w:val="4"/>
  </w:num>
  <w:num w:numId="14">
    <w:abstractNumId w:val="2"/>
  </w:num>
  <w:num w:numId="15">
    <w:abstractNumId w:val="11"/>
  </w:num>
  <w:num w:numId="16">
    <w:abstractNumId w:val="20"/>
  </w:num>
  <w:num w:numId="17">
    <w:abstractNumId w:val="6"/>
  </w:num>
  <w:num w:numId="18">
    <w:abstractNumId w:val="8"/>
  </w:num>
  <w:num w:numId="19">
    <w:abstractNumId w:val="3"/>
    <w:lvlOverride w:ilvl="0">
      <w:startOverride w:val="1"/>
    </w:lvlOverride>
  </w:num>
  <w:num w:numId="20">
    <w:abstractNumId w:val="17"/>
  </w:num>
  <w:num w:numId="21">
    <w:abstractNumId w:val="13"/>
  </w:num>
  <w:num w:numId="22">
    <w:abstractNumId w:val="21"/>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A4F05"/>
    <w:rsid w:val="000C63D1"/>
    <w:rsid w:val="00103B85"/>
    <w:rsid w:val="001946DA"/>
    <w:rsid w:val="001F2DF0"/>
    <w:rsid w:val="002468C9"/>
    <w:rsid w:val="00281979"/>
    <w:rsid w:val="002C283F"/>
    <w:rsid w:val="002D1F75"/>
    <w:rsid w:val="002E022C"/>
    <w:rsid w:val="00304395"/>
    <w:rsid w:val="003A1DEB"/>
    <w:rsid w:val="00403801"/>
    <w:rsid w:val="00410AEB"/>
    <w:rsid w:val="0041746B"/>
    <w:rsid w:val="00454412"/>
    <w:rsid w:val="00457955"/>
    <w:rsid w:val="00566BCE"/>
    <w:rsid w:val="00580129"/>
    <w:rsid w:val="005C66B1"/>
    <w:rsid w:val="005E4943"/>
    <w:rsid w:val="006B014E"/>
    <w:rsid w:val="006C6087"/>
    <w:rsid w:val="00810AAB"/>
    <w:rsid w:val="008D4B3C"/>
    <w:rsid w:val="009325CE"/>
    <w:rsid w:val="009B3CAE"/>
    <w:rsid w:val="009E2738"/>
    <w:rsid w:val="009F0871"/>
    <w:rsid w:val="00A018D0"/>
    <w:rsid w:val="00A02488"/>
    <w:rsid w:val="00AB4B3B"/>
    <w:rsid w:val="00B1131F"/>
    <w:rsid w:val="00B62711"/>
    <w:rsid w:val="00BE5816"/>
    <w:rsid w:val="00C03FC3"/>
    <w:rsid w:val="00C05794"/>
    <w:rsid w:val="00CD09C3"/>
    <w:rsid w:val="00CD435C"/>
    <w:rsid w:val="00D254AA"/>
    <w:rsid w:val="00DF3288"/>
    <w:rsid w:val="00EE2538"/>
    <w:rsid w:val="00EE3B07"/>
    <w:rsid w:val="00F01AC4"/>
    <w:rsid w:val="00F84A89"/>
    <w:rsid w:val="018715D5"/>
    <w:rsid w:val="07F71ACF"/>
    <w:rsid w:val="0A2C1A06"/>
    <w:rsid w:val="1339732B"/>
    <w:rsid w:val="1F7A7466"/>
    <w:rsid w:val="366B04D5"/>
    <w:rsid w:val="3F712C9E"/>
    <w:rsid w:val="5C8E29F0"/>
    <w:rsid w:val="6D2A4CBB"/>
    <w:rsid w:val="757075B5"/>
    <w:rsid w:val="78525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4">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7"/>
    <w:semiHidden/>
    <w:unhideWhenUsed/>
    <w:qFormat/>
    <w:uiPriority w:val="9"/>
    <w:pPr>
      <w:keepNext/>
      <w:keepLines/>
      <w:spacing w:before="260" w:after="260" w:line="416" w:lineRule="auto"/>
      <w:outlineLvl w:val="2"/>
    </w:pPr>
    <w:rPr>
      <w:b/>
      <w:bCs/>
      <w:sz w:val="32"/>
      <w:szCs w:val="32"/>
    </w:rPr>
  </w:style>
  <w:style w:type="paragraph" w:styleId="2">
    <w:name w:val="heading 4"/>
    <w:basedOn w:val="1"/>
    <w:next w:val="1"/>
    <w:link w:val="2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semiHidden/>
    <w:unhideWhenUsed/>
    <w:qFormat/>
    <w:uiPriority w:val="9"/>
    <w:pPr>
      <w:keepNext/>
      <w:keepLines/>
      <w:spacing w:before="280" w:after="290" w:line="376" w:lineRule="auto"/>
      <w:outlineLvl w:val="4"/>
    </w:pPr>
    <w:rPr>
      <w:b/>
      <w:bCs/>
      <w:sz w:val="28"/>
      <w:szCs w:val="28"/>
    </w:rPr>
  </w:style>
  <w:style w:type="character" w:default="1" w:styleId="12">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7">
    <w:name w:val="footer"/>
    <w:basedOn w:val="1"/>
    <w:link w:val="14"/>
    <w:semiHidden/>
    <w:unhideWhenUsed/>
    <w:qFormat/>
    <w:uiPriority w:val="99"/>
    <w:pPr>
      <w:tabs>
        <w:tab w:val="center" w:pos="4153"/>
        <w:tab w:val="right" w:pos="8306"/>
      </w:tabs>
      <w:snapToGrid w:val="0"/>
      <w:jc w:val="left"/>
    </w:pPr>
    <w:rPr>
      <w:sz w:val="18"/>
      <w:szCs w:val="18"/>
    </w:rPr>
  </w:style>
  <w:style w:type="paragraph" w:styleId="8">
    <w:name w:val="header"/>
    <w:basedOn w:val="1"/>
    <w:link w:val="13"/>
    <w:semiHidden/>
    <w:unhideWhenUsed/>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1"/>
    <w:next w:val="1"/>
    <w:link w:val="29"/>
    <w:qFormat/>
    <w:uiPriority w:val="10"/>
    <w:pPr>
      <w:spacing w:before="240" w:after="60"/>
      <w:jc w:val="center"/>
      <w:outlineLvl w:val="0"/>
    </w:pPr>
    <w:rPr>
      <w:rFonts w:asciiTheme="majorHAnsi" w:hAnsiTheme="majorHAnsi" w:eastAsiaTheme="majorEastAsia" w:cstheme="majorBidi"/>
      <w:b/>
      <w:bCs/>
      <w:sz w:val="32"/>
      <w:szCs w:val="32"/>
    </w:rPr>
  </w:style>
  <w:style w:type="table" w:styleId="11">
    <w:name w:val="Table Grid"/>
    <w:basedOn w:val="10"/>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页眉 字符"/>
    <w:basedOn w:val="12"/>
    <w:link w:val="8"/>
    <w:semiHidden/>
    <w:uiPriority w:val="99"/>
    <w:rPr>
      <w:rFonts w:ascii="Times New Roman" w:hAnsi="Times New Roman" w:eastAsia="宋体" w:cs="Times New Roman"/>
      <w:sz w:val="18"/>
      <w:szCs w:val="18"/>
    </w:rPr>
  </w:style>
  <w:style w:type="character" w:customStyle="1" w:styleId="14">
    <w:name w:val="页脚 字符"/>
    <w:basedOn w:val="12"/>
    <w:link w:val="7"/>
    <w:semiHidden/>
    <w:uiPriority w:val="99"/>
    <w:rPr>
      <w:rFonts w:ascii="Times New Roman" w:hAnsi="Times New Roman" w:eastAsia="宋体" w:cs="Times New Roman"/>
      <w:sz w:val="18"/>
      <w:szCs w:val="18"/>
    </w:rPr>
  </w:style>
  <w:style w:type="paragraph" w:customStyle="1" w:styleId="15">
    <w:name w:val="Defaul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16">
    <w:name w:val="列出段落 字符"/>
    <w:link w:val="17"/>
    <w:uiPriority w:val="0"/>
    <w:rPr>
      <w:rFonts w:ascii="Calibri" w:hAnsi="Calibri"/>
    </w:rPr>
  </w:style>
  <w:style w:type="paragraph" w:styleId="17">
    <w:name w:val="List Paragraph"/>
    <w:basedOn w:val="1"/>
    <w:link w:val="16"/>
    <w:qFormat/>
    <w:uiPriority w:val="34"/>
    <w:pPr>
      <w:ind w:firstLine="420" w:firstLineChars="200"/>
    </w:pPr>
    <w:rPr>
      <w:rFonts w:ascii="Calibri" w:hAnsi="Calibri" w:eastAsiaTheme="minorEastAsia" w:cstheme="minorBidi"/>
      <w:szCs w:val="22"/>
    </w:rPr>
  </w:style>
  <w:style w:type="character" w:customStyle="1" w:styleId="18">
    <w:name w:val="标题 1 字符"/>
    <w:basedOn w:val="12"/>
    <w:link w:val="3"/>
    <w:uiPriority w:val="9"/>
    <w:rPr>
      <w:b/>
      <w:bCs/>
      <w:kern w:val="44"/>
      <w:sz w:val="44"/>
      <w:szCs w:val="44"/>
    </w:rPr>
  </w:style>
  <w:style w:type="character" w:customStyle="1" w:styleId="19">
    <w:name w:val="标题 2 字符"/>
    <w:basedOn w:val="12"/>
    <w:link w:val="4"/>
    <w:qFormat/>
    <w:uiPriority w:val="9"/>
    <w:rPr>
      <w:rFonts w:asciiTheme="majorHAnsi" w:hAnsiTheme="majorHAnsi" w:eastAsiaTheme="majorEastAsia" w:cstheme="majorBidi"/>
      <w:b/>
      <w:bCs/>
      <w:sz w:val="32"/>
      <w:szCs w:val="32"/>
    </w:rPr>
  </w:style>
  <w:style w:type="paragraph" w:customStyle="1" w:styleId="20">
    <w:name w:val="列出段落1"/>
    <w:basedOn w:val="1"/>
    <w:qFormat/>
    <w:uiPriority w:val="34"/>
    <w:pPr>
      <w:ind w:firstLine="420" w:firstLineChars="200"/>
    </w:pPr>
    <w:rPr>
      <w:rFonts w:asciiTheme="minorHAnsi" w:hAnsiTheme="minorHAnsi" w:eastAsiaTheme="minorEastAsia" w:cstheme="minorBidi"/>
      <w:szCs w:val="22"/>
    </w:rPr>
  </w:style>
  <w:style w:type="paragraph" w:customStyle="1" w:styleId="21">
    <w:name w:val="paragraph1"/>
    <w:basedOn w:val="1"/>
    <w:link w:val="22"/>
    <w:qFormat/>
    <w:uiPriority w:val="0"/>
    <w:pPr>
      <w:spacing w:afterLines="30" w:line="360" w:lineRule="auto"/>
      <w:ind w:firstLine="480" w:firstLineChars="200"/>
    </w:pPr>
    <w:rPr>
      <w:sz w:val="24"/>
    </w:rPr>
  </w:style>
  <w:style w:type="character" w:customStyle="1" w:styleId="22">
    <w:name w:val="paragraph1 Char"/>
    <w:link w:val="21"/>
    <w:uiPriority w:val="0"/>
    <w:rPr>
      <w:rFonts w:ascii="Times New Roman" w:hAnsi="Times New Roman" w:eastAsia="宋体" w:cs="Times New Roman"/>
      <w:sz w:val="24"/>
      <w:szCs w:val="24"/>
    </w:rPr>
  </w:style>
  <w:style w:type="paragraph" w:customStyle="1" w:styleId="23">
    <w:name w:val="正文模式"/>
    <w:basedOn w:val="1"/>
    <w:qFormat/>
    <w:uiPriority w:val="0"/>
    <w:pPr>
      <w:spacing w:line="360" w:lineRule="auto"/>
      <w:ind w:firstLine="480" w:firstLineChars="200"/>
    </w:pPr>
    <w:rPr>
      <w:rFonts w:cs="宋体"/>
      <w:sz w:val="24"/>
      <w:szCs w:val="20"/>
    </w:rPr>
  </w:style>
  <w:style w:type="paragraph" w:customStyle="1" w:styleId="24">
    <w:name w:val="列表段落1"/>
    <w:basedOn w:val="1"/>
    <w:unhideWhenUsed/>
    <w:qFormat/>
    <w:uiPriority w:val="99"/>
    <w:pPr>
      <w:ind w:firstLine="420" w:firstLineChars="200"/>
    </w:pPr>
    <w:rPr>
      <w:rFonts w:asciiTheme="minorHAnsi" w:hAnsiTheme="minorHAnsi" w:eastAsiaTheme="minorEastAsia" w:cstheme="minorBidi"/>
    </w:rPr>
  </w:style>
  <w:style w:type="paragraph" w:customStyle="1" w:styleId="25">
    <w:name w:val="样式1"/>
    <w:basedOn w:val="1"/>
    <w:uiPriority w:val="0"/>
    <w:pPr>
      <w:numPr>
        <w:ilvl w:val="0"/>
        <w:numId w:val="1"/>
      </w:numPr>
      <w:tabs>
        <w:tab w:val="left" w:pos="709"/>
      </w:tabs>
    </w:pPr>
    <w:rPr>
      <w:rFonts w:ascii="宋体" w:hAnsi="宋体"/>
      <w:szCs w:val="21"/>
    </w:rPr>
  </w:style>
  <w:style w:type="paragraph" w:customStyle="1" w:styleId="26">
    <w:name w:val="正文字缩2字"/>
    <w:basedOn w:val="1"/>
    <w:uiPriority w:val="0"/>
    <w:pPr>
      <w:spacing w:before="60" w:after="60" w:line="360" w:lineRule="auto"/>
      <w:ind w:left="200" w:leftChars="200" w:firstLine="200" w:firstLineChars="200"/>
    </w:pPr>
    <w:rPr>
      <w:sz w:val="24"/>
    </w:rPr>
  </w:style>
  <w:style w:type="character" w:customStyle="1" w:styleId="27">
    <w:name w:val="标题 3 字符"/>
    <w:basedOn w:val="12"/>
    <w:link w:val="5"/>
    <w:semiHidden/>
    <w:uiPriority w:val="9"/>
    <w:rPr>
      <w:rFonts w:ascii="Times New Roman" w:hAnsi="Times New Roman" w:eastAsia="宋体" w:cs="Times New Roman"/>
      <w:b/>
      <w:bCs/>
      <w:sz w:val="32"/>
      <w:szCs w:val="32"/>
    </w:rPr>
  </w:style>
  <w:style w:type="character" w:customStyle="1" w:styleId="28">
    <w:name w:val="标题 4 字符"/>
    <w:basedOn w:val="12"/>
    <w:link w:val="2"/>
    <w:semiHidden/>
    <w:uiPriority w:val="9"/>
    <w:rPr>
      <w:rFonts w:asciiTheme="majorHAnsi" w:hAnsiTheme="majorHAnsi" w:eastAsiaTheme="majorEastAsia" w:cstheme="majorBidi"/>
      <w:b/>
      <w:bCs/>
      <w:sz w:val="28"/>
      <w:szCs w:val="28"/>
    </w:rPr>
  </w:style>
  <w:style w:type="character" w:customStyle="1" w:styleId="29">
    <w:name w:val="标题 字符"/>
    <w:basedOn w:val="12"/>
    <w:link w:val="9"/>
    <w:qFormat/>
    <w:uiPriority w:val="10"/>
    <w:rPr>
      <w:rFonts w:asciiTheme="majorHAnsi" w:hAnsiTheme="majorHAnsi" w:eastAsiaTheme="majorEastAsia" w:cstheme="majorBidi"/>
      <w:b/>
      <w:bCs/>
      <w:sz w:val="32"/>
      <w:szCs w:val="32"/>
    </w:rPr>
  </w:style>
  <w:style w:type="paragraph" w:customStyle="1" w:styleId="30">
    <w:name w:val="OC标题2"/>
    <w:basedOn w:val="4"/>
    <w:qFormat/>
    <w:uiPriority w:val="0"/>
    <w:pPr>
      <w:widowControl/>
      <w:numPr>
        <w:ilvl w:val="0"/>
        <w:numId w:val="2"/>
      </w:numPr>
      <w:spacing w:before="0" w:after="0" w:line="360" w:lineRule="auto"/>
      <w:ind w:left="280" w:hanging="280" w:hangingChars="100"/>
      <w:jc w:val="left"/>
    </w:pPr>
    <w:rPr>
      <w:rFonts w:ascii="微软雅黑" w:hAnsi="微软雅黑" w:eastAsia="微软雅黑"/>
      <w:color w:val="000000" w:themeColor="text1"/>
      <w:sz w:val="28"/>
      <w:szCs w:val="28"/>
    </w:rPr>
  </w:style>
  <w:style w:type="paragraph" w:customStyle="1" w:styleId="31">
    <w:name w:val="OC标题3"/>
    <w:basedOn w:val="5"/>
    <w:qFormat/>
    <w:uiPriority w:val="0"/>
    <w:pPr>
      <w:keepNext w:val="0"/>
      <w:keepLines w:val="0"/>
      <w:widowControl/>
      <w:numPr>
        <w:ilvl w:val="1"/>
        <w:numId w:val="2"/>
      </w:numPr>
      <w:spacing w:before="0" w:after="0" w:line="360" w:lineRule="auto"/>
      <w:ind w:left="0" w:firstLine="0" w:firstLineChars="0"/>
      <w:jc w:val="left"/>
    </w:pPr>
    <w:rPr>
      <w:rFonts w:ascii="微软雅黑" w:hAnsi="微软雅黑"/>
      <w:bCs w:val="0"/>
      <w:color w:val="000000" w:themeColor="text1"/>
      <w:sz w:val="24"/>
      <w:szCs w:val="24"/>
    </w:rPr>
  </w:style>
  <w:style w:type="paragraph" w:customStyle="1" w:styleId="32">
    <w:name w:val="OC表格"/>
    <w:basedOn w:val="33"/>
    <w:qFormat/>
    <w:uiPriority w:val="0"/>
    <w:pPr>
      <w:spacing w:line="240" w:lineRule="auto"/>
      <w:ind w:firstLine="0" w:firstLineChars="0"/>
    </w:pPr>
    <w:rPr>
      <w:kern w:val="0"/>
      <w:sz w:val="18"/>
      <w:szCs w:val="18"/>
      <w:lang w:val="zh-TW"/>
    </w:rPr>
  </w:style>
  <w:style w:type="paragraph" w:customStyle="1" w:styleId="33">
    <w:name w:val="OC正文"/>
    <w:basedOn w:val="1"/>
    <w:qFormat/>
    <w:uiPriority w:val="0"/>
    <w:pPr>
      <w:widowControl/>
      <w:spacing w:line="360" w:lineRule="auto"/>
      <w:ind w:firstLine="420"/>
      <w:jc w:val="left"/>
    </w:pPr>
  </w:style>
  <w:style w:type="paragraph" w:customStyle="1" w:styleId="34">
    <w:name w:val="OC标题5"/>
    <w:basedOn w:val="6"/>
    <w:qFormat/>
    <w:uiPriority w:val="0"/>
    <w:pPr>
      <w:widowControl/>
      <w:numPr>
        <w:ilvl w:val="0"/>
        <w:numId w:val="3"/>
      </w:numPr>
      <w:spacing w:before="0" w:after="0" w:line="360" w:lineRule="auto"/>
      <w:ind w:left="284" w:firstLine="0" w:firstLineChars="0"/>
      <w:jc w:val="left"/>
    </w:pPr>
    <w:rPr>
      <w:rFonts w:ascii="微软雅黑" w:hAnsi="微软雅黑"/>
      <w:sz w:val="24"/>
      <w:szCs w:val="24"/>
    </w:rPr>
  </w:style>
  <w:style w:type="character" w:customStyle="1" w:styleId="35">
    <w:name w:val="comment"/>
    <w:basedOn w:val="12"/>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2286</Words>
  <Characters>13032</Characters>
  <Lines>108</Lines>
  <Paragraphs>30</Paragraphs>
  <TotalTime>0</TotalTime>
  <ScaleCrop>false</ScaleCrop>
  <LinksUpToDate>false</LinksUpToDate>
  <CharactersWithSpaces>15288</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2015-07-06T02:02:00Z</dcterms:created>
  <dc:creator>郑怀宇</dc:creator>
  <cp:lastModifiedBy>不哭</cp:lastModifiedBy>
  <dcterms:modified xsi:type="dcterms:W3CDTF">2019-10-24T07:07:04Z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