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default" w:eastAsiaTheme="minorEastAsia"/>
          <w:b/>
          <w:bCs/>
          <w:lang w:val="en-US" w:eastAsia="zh-CN"/>
        </w:rPr>
      </w:pPr>
      <w:r>
        <w:rPr>
          <w:rFonts w:hint="eastAsia" w:asciiTheme="minorHAnsi" w:hAnsiTheme="minorHAnsi" w:eastAsiaTheme="minorEastAsia"/>
          <w:b/>
          <w:bCs/>
          <w:sz w:val="36"/>
          <w:szCs w:val="36"/>
        </w:rPr>
        <w:t>辅导员办公协作服务</w:t>
      </w:r>
      <w:r>
        <w:rPr>
          <w:rFonts w:hint="eastAsia" w:asciiTheme="minorHAnsi" w:hAnsiTheme="minorHAnsi" w:eastAsiaTheme="minorEastAsia"/>
          <w:b/>
          <w:bCs/>
          <w:sz w:val="36"/>
          <w:szCs w:val="36"/>
          <w:lang w:val="en-US" w:eastAsia="zh-CN"/>
        </w:rPr>
        <w:t xml:space="preserve">        服务期一年</w:t>
      </w:r>
      <w:bookmarkStart w:id="12" w:name="_GoBack"/>
      <w:bookmarkEnd w:id="12"/>
    </w:p>
    <w:p>
      <w:pPr>
        <w:pStyle w:val="2"/>
        <w:spacing w:before="100" w:after="100"/>
        <w:rPr>
          <w:rFonts w:asciiTheme="minorHAnsi" w:hAnsiTheme="minorHAnsi"/>
          <w:sz w:val="30"/>
          <w:szCs w:val="30"/>
        </w:rPr>
      </w:pPr>
      <w:r>
        <w:rPr>
          <w:rFonts w:asciiTheme="minorHAnsi" w:hAnsiTheme="minorHAnsi"/>
          <w:sz w:val="30"/>
          <w:szCs w:val="30"/>
        </w:rPr>
        <w:tab/>
      </w:r>
      <w:r>
        <w:rPr>
          <w:rFonts w:asciiTheme="minorHAnsi" w:hAnsiTheme="minorHAnsi"/>
          <w:sz w:val="30"/>
          <w:szCs w:val="30"/>
        </w:rPr>
        <w:t>服务目标</w:t>
      </w:r>
    </w:p>
    <w:p>
      <w:pPr>
        <w:pStyle w:val="8"/>
        <w:rPr>
          <w:rFonts w:asciiTheme="minorHAnsi" w:hAnsiTheme="minorHAnsi" w:eastAsiaTheme="minorEastAsia"/>
        </w:rPr>
      </w:pPr>
      <w:r>
        <w:rPr>
          <w:rFonts w:asciiTheme="minorHAnsi" w:hAnsiTheme="minorHAnsi" w:eastAsiaTheme="minorEastAsia"/>
        </w:rPr>
        <w:t>本次项目将围绕</w:t>
      </w:r>
      <w:r>
        <w:rPr>
          <w:rFonts w:hint="eastAsia" w:asciiTheme="minorHAnsi" w:hAnsiTheme="minorHAnsi" w:eastAsiaTheme="minorEastAsia"/>
        </w:rPr>
        <w:t>我校辅导员的学生教育管理工作</w:t>
      </w:r>
      <w:r>
        <w:rPr>
          <w:rFonts w:asciiTheme="minorHAnsi" w:hAnsiTheme="minorHAnsi" w:eastAsiaTheme="minorEastAsia"/>
        </w:rPr>
        <w:t>进行我校下一步的信息化建设，为</w:t>
      </w:r>
      <w:r>
        <w:rPr>
          <w:rFonts w:hint="eastAsia" w:asciiTheme="minorHAnsi" w:hAnsiTheme="minorHAnsi" w:eastAsiaTheme="minorEastAsia"/>
        </w:rPr>
        <w:t>促进辅导员在教育管理工作上的良性发展，实现高校管理信息化目标，学生管理信息化建设势在必行。</w:t>
      </w:r>
      <w:r>
        <w:rPr>
          <w:rFonts w:asciiTheme="minorHAnsi" w:hAnsiTheme="minorHAnsi" w:eastAsiaTheme="minorEastAsia"/>
        </w:rPr>
        <w:t>通过信息化的先进手段提升学校在</w:t>
      </w:r>
      <w:r>
        <w:rPr>
          <w:rFonts w:hint="eastAsia" w:asciiTheme="minorHAnsi" w:hAnsiTheme="minorHAnsi" w:eastAsiaTheme="minorEastAsia"/>
        </w:rPr>
        <w:t>辅导员日常工作</w:t>
      </w:r>
      <w:r>
        <w:rPr>
          <w:rFonts w:asciiTheme="minorHAnsi" w:hAnsiTheme="minorHAnsi" w:eastAsiaTheme="minorEastAsia"/>
        </w:rPr>
        <w:t>的管理效率和服务水平。具体目标细化为：</w:t>
      </w:r>
    </w:p>
    <w:p>
      <w:pPr>
        <w:pStyle w:val="8"/>
        <w:rPr>
          <w:rFonts w:asciiTheme="minorHAnsi" w:hAnsiTheme="minorHAnsi" w:eastAsiaTheme="minorEastAsia"/>
        </w:rPr>
      </w:pPr>
      <w:r>
        <w:rPr>
          <w:rFonts w:asciiTheme="minorHAnsi" w:hAnsiTheme="minorHAnsi" w:eastAsiaTheme="minorEastAsia"/>
        </w:rPr>
        <w:t>基于</w:t>
      </w:r>
      <w:r>
        <w:rPr>
          <w:rFonts w:hint="eastAsia" w:asciiTheme="minorHAnsi" w:hAnsiTheme="minorHAnsi" w:eastAsiaTheme="minorEastAsia"/>
        </w:rPr>
        <w:t>包括移动端、PC端在内的</w:t>
      </w:r>
      <w:r>
        <w:rPr>
          <w:rFonts w:asciiTheme="minorHAnsi" w:hAnsiTheme="minorHAnsi" w:eastAsiaTheme="minorEastAsia"/>
        </w:rPr>
        <w:t>统一的</w:t>
      </w:r>
      <w:r>
        <w:rPr>
          <w:rFonts w:hint="eastAsia" w:asciiTheme="minorHAnsi" w:hAnsiTheme="minorHAnsi" w:eastAsiaTheme="minorEastAsia"/>
        </w:rPr>
        <w:t>辅导员办公协作服务</w:t>
      </w:r>
      <w:r>
        <w:rPr>
          <w:rFonts w:asciiTheme="minorHAnsi" w:hAnsiTheme="minorHAnsi" w:eastAsiaTheme="minorEastAsia"/>
        </w:rPr>
        <w:t>提供技术服务，使</w:t>
      </w:r>
      <w:r>
        <w:rPr>
          <w:rFonts w:hint="eastAsia" w:asciiTheme="minorHAnsi" w:hAnsiTheme="minorHAnsi" w:eastAsiaTheme="minorEastAsia"/>
        </w:rPr>
        <w:t>辅导员</w:t>
      </w:r>
      <w:r>
        <w:rPr>
          <w:rFonts w:asciiTheme="minorHAnsi" w:hAnsiTheme="minorHAnsi" w:eastAsiaTheme="minorEastAsia"/>
        </w:rPr>
        <w:t>业务相关的应用与信息化内容有统一的、</w:t>
      </w:r>
      <w:r>
        <w:rPr>
          <w:rFonts w:hint="eastAsia" w:asciiTheme="minorHAnsi" w:hAnsiTheme="minorHAnsi" w:eastAsiaTheme="minorEastAsia"/>
        </w:rPr>
        <w:t>便捷的</w:t>
      </w:r>
      <w:r>
        <w:rPr>
          <w:rFonts w:asciiTheme="minorHAnsi" w:hAnsiTheme="minorHAnsi" w:eastAsiaTheme="minorEastAsia"/>
        </w:rPr>
        <w:t>获取、使用平台。</w:t>
      </w:r>
    </w:p>
    <w:p>
      <w:pPr>
        <w:pStyle w:val="8"/>
        <w:rPr>
          <w:rFonts w:asciiTheme="minorHAnsi" w:hAnsiTheme="minorHAnsi" w:eastAsiaTheme="minorEastAsia"/>
        </w:rPr>
      </w:pPr>
      <w:r>
        <w:rPr>
          <w:rFonts w:hint="eastAsia" w:asciiTheme="minorHAnsi" w:hAnsiTheme="minorHAnsi" w:eastAsiaTheme="minorEastAsia"/>
        </w:rPr>
        <w:t>提供</w:t>
      </w:r>
      <w:r>
        <w:rPr>
          <w:rFonts w:asciiTheme="minorHAnsi" w:hAnsiTheme="minorHAnsi" w:eastAsiaTheme="minorEastAsia"/>
        </w:rPr>
        <w:t>完整的</w:t>
      </w:r>
      <w:r>
        <w:rPr>
          <w:rFonts w:hint="eastAsia" w:asciiTheme="minorHAnsi" w:hAnsiTheme="minorHAnsi" w:eastAsiaTheme="minorEastAsia"/>
        </w:rPr>
        <w:t>辅导员</w:t>
      </w:r>
      <w:r>
        <w:rPr>
          <w:rFonts w:asciiTheme="minorHAnsi" w:hAnsiTheme="minorHAnsi" w:eastAsiaTheme="minorEastAsia"/>
        </w:rPr>
        <w:t>应用服务，覆盖</w:t>
      </w:r>
      <w:r>
        <w:rPr>
          <w:rFonts w:hint="eastAsia" w:asciiTheme="minorHAnsi" w:hAnsiTheme="minorHAnsi" w:eastAsiaTheme="minorEastAsia"/>
        </w:rPr>
        <w:t>通知、活动报名、信息收集、签到、查寝、学生信息库、工作日志等</w:t>
      </w:r>
      <w:r>
        <w:rPr>
          <w:rFonts w:asciiTheme="minorHAnsi" w:hAnsiTheme="minorHAnsi" w:eastAsiaTheme="minorEastAsia"/>
        </w:rPr>
        <w:t>信息化应用服务。</w:t>
      </w:r>
    </w:p>
    <w:p>
      <w:pPr>
        <w:ind w:firstLine="480"/>
        <w:rPr>
          <w:rFonts w:cs="宋体" w:asciiTheme="minorHAnsi" w:hAnsiTheme="minorHAnsi" w:eastAsiaTheme="minorEastAsia"/>
          <w:sz w:val="24"/>
        </w:rPr>
      </w:pPr>
      <w:r>
        <w:rPr>
          <w:rFonts w:cs="宋体" w:asciiTheme="minorHAnsi" w:hAnsiTheme="minorHAnsi" w:eastAsiaTheme="minorEastAsia"/>
          <w:sz w:val="24"/>
        </w:rPr>
        <w:t>最终，使得</w:t>
      </w:r>
      <w:r>
        <w:rPr>
          <w:rFonts w:hint="eastAsia" w:cs="宋体" w:asciiTheme="minorHAnsi" w:hAnsiTheme="minorHAnsi" w:eastAsiaTheme="minorEastAsia"/>
          <w:sz w:val="24"/>
        </w:rPr>
        <w:t>辅导员能够减少重复工作，摆脱繁琐的日常工作，在学生思想政治教育方面投入更多的精力。</w:t>
      </w:r>
      <w:r>
        <w:rPr>
          <w:rFonts w:cs="宋体" w:asciiTheme="minorHAnsi" w:hAnsiTheme="minorHAnsi" w:eastAsiaTheme="minorEastAsia"/>
          <w:sz w:val="24"/>
        </w:rPr>
        <w:t>从而</w:t>
      </w:r>
      <w:r>
        <w:rPr>
          <w:rFonts w:hint="eastAsia" w:cs="宋体" w:asciiTheme="minorHAnsi" w:hAnsiTheme="minorHAnsi" w:eastAsiaTheme="minorEastAsia"/>
          <w:sz w:val="24"/>
        </w:rPr>
        <w:t>推动我校的学生工作全面、协调和可持续发展。同时进一步提高全校的信息化水平。</w:t>
      </w:r>
    </w:p>
    <w:p>
      <w:pPr>
        <w:pStyle w:val="2"/>
        <w:rPr>
          <w:rFonts w:asciiTheme="minorHAnsi" w:hAnsiTheme="minorHAnsi"/>
          <w:sz w:val="30"/>
          <w:szCs w:val="30"/>
        </w:rPr>
      </w:pPr>
      <w:r>
        <w:rPr>
          <w:rFonts w:asciiTheme="minorHAnsi" w:hAnsiTheme="minorHAnsi"/>
          <w:sz w:val="30"/>
          <w:szCs w:val="30"/>
        </w:rPr>
        <w:t>服务总体技术要求</w:t>
      </w:r>
    </w:p>
    <w:p>
      <w:pPr>
        <w:ind w:firstLine="480"/>
        <w:rPr>
          <w:rFonts w:asciiTheme="minorHAnsi" w:hAnsiTheme="minorHAnsi" w:eastAsiaTheme="minorEastAsia"/>
          <w:sz w:val="24"/>
          <w:lang w:val="zh-CN"/>
        </w:rPr>
      </w:pPr>
      <w:r>
        <w:rPr>
          <w:rFonts w:asciiTheme="minorHAnsi" w:hAnsiTheme="minorHAnsi" w:eastAsiaTheme="minorEastAsia"/>
          <w:sz w:val="24"/>
          <w:lang w:val="zh-CN"/>
        </w:rPr>
        <w:t>投标方提供给的</w:t>
      </w:r>
      <w:r>
        <w:rPr>
          <w:rFonts w:hint="eastAsia" w:asciiTheme="minorHAnsi" w:hAnsiTheme="minorHAnsi" w:eastAsiaTheme="minorEastAsia"/>
          <w:sz w:val="24"/>
          <w:lang w:val="zh-CN"/>
        </w:rPr>
        <w:t>辅导员办公协作服务技术服务，应满足如下总体服务内容或功能要求：</w:t>
      </w:r>
    </w:p>
    <w:p>
      <w:pPr>
        <w:ind w:firstLine="480"/>
        <w:rPr>
          <w:rFonts w:asciiTheme="minorHAnsi" w:hAnsiTheme="minorHAnsi" w:eastAsiaTheme="minorEastAsia"/>
          <w:sz w:val="24"/>
          <w:lang w:val="zh-CN"/>
        </w:rPr>
      </w:pPr>
      <w:r>
        <w:rPr>
          <w:rFonts w:asciiTheme="minorHAnsi" w:hAnsiTheme="minorHAnsi" w:eastAsiaTheme="minorEastAsia"/>
          <w:sz w:val="24"/>
          <w:lang w:val="zh-CN"/>
        </w:rPr>
        <w:t>具体要求如下：</w:t>
      </w:r>
    </w:p>
    <w:p>
      <w:pPr>
        <w:ind w:firstLine="480"/>
        <w:rPr>
          <w:rFonts w:asciiTheme="minorHAnsi" w:hAnsiTheme="minorHAnsi" w:eastAsiaTheme="minorEastAsia"/>
          <w:sz w:val="24"/>
          <w:lang w:val="zh-CN"/>
        </w:rPr>
      </w:pPr>
      <w:bookmarkStart w:id="0" w:name="_Toc113272654"/>
      <w:bookmarkStart w:id="1" w:name="_Toc113272542"/>
      <w:r>
        <w:rPr>
          <w:rFonts w:asciiTheme="minorHAnsi" w:hAnsiTheme="minorHAnsi" w:eastAsiaTheme="minorEastAsia"/>
          <w:sz w:val="24"/>
          <w:lang w:val="zh-CN"/>
        </w:rPr>
        <w:t>（1）</w:t>
      </w:r>
      <w:r>
        <w:rPr>
          <w:rFonts w:hint="eastAsia" w:asciiTheme="minorHAnsi" w:hAnsiTheme="minorHAnsi" w:eastAsiaTheme="minorEastAsia"/>
          <w:sz w:val="24"/>
          <w:lang w:val="zh-CN"/>
        </w:rPr>
        <w:t>系统可靠性：系统可靠性不低于 99.9%，即在连续运行1年时间里最多可能的业务中断时间不高于8.76小时。</w:t>
      </w:r>
    </w:p>
    <w:p>
      <w:pPr>
        <w:ind w:firstLine="480"/>
        <w:rPr>
          <w:rFonts w:asciiTheme="minorHAnsi" w:hAnsiTheme="minorHAnsi" w:eastAsiaTheme="minorEastAsia"/>
          <w:sz w:val="24"/>
          <w:lang w:val="zh-CN"/>
        </w:rPr>
      </w:pPr>
      <w:r>
        <w:rPr>
          <w:rFonts w:hint="eastAsia" w:asciiTheme="minorHAnsi" w:hAnsiTheme="minorHAnsi" w:eastAsiaTheme="minorEastAsia"/>
          <w:sz w:val="24"/>
          <w:lang w:val="zh-CN"/>
        </w:rPr>
        <w:t>（</w:t>
      </w:r>
      <w:r>
        <w:rPr>
          <w:rFonts w:asciiTheme="minorHAnsi" w:hAnsiTheme="minorHAnsi" w:eastAsiaTheme="minorEastAsia"/>
          <w:sz w:val="24"/>
          <w:lang w:val="zh-CN"/>
        </w:rPr>
        <w:t>2</w:t>
      </w:r>
      <w:r>
        <w:rPr>
          <w:rFonts w:hint="eastAsia" w:asciiTheme="minorHAnsi" w:hAnsiTheme="minorHAnsi" w:eastAsiaTheme="minorEastAsia"/>
          <w:sz w:val="24"/>
          <w:lang w:val="zh-CN"/>
        </w:rPr>
        <w:t>）浏览器兼容性</w:t>
      </w:r>
      <w:r>
        <w:rPr>
          <w:rFonts w:asciiTheme="minorHAnsi" w:hAnsiTheme="minorHAnsi" w:eastAsiaTheme="minorEastAsia"/>
          <w:sz w:val="24"/>
          <w:lang w:val="zh-CN"/>
        </w:rPr>
        <w:t>：</w:t>
      </w:r>
      <w:r>
        <w:rPr>
          <w:rFonts w:hint="eastAsia" w:asciiTheme="minorHAnsi" w:hAnsiTheme="minorHAnsi" w:eastAsiaTheme="minorEastAsia"/>
          <w:sz w:val="24"/>
          <w:lang w:val="zh-CN"/>
        </w:rPr>
        <w:t>系统在P</w:t>
      </w:r>
      <w:r>
        <w:rPr>
          <w:rFonts w:asciiTheme="minorHAnsi" w:hAnsiTheme="minorHAnsi" w:eastAsiaTheme="minorEastAsia"/>
          <w:sz w:val="24"/>
          <w:lang w:val="zh-CN"/>
        </w:rPr>
        <w:t>C端</w:t>
      </w:r>
      <w:r>
        <w:rPr>
          <w:rFonts w:hint="eastAsia" w:asciiTheme="minorHAnsi" w:hAnsiTheme="minorHAnsi" w:eastAsiaTheme="minorEastAsia"/>
          <w:sz w:val="24"/>
          <w:lang w:val="zh-CN"/>
        </w:rPr>
        <w:t>提供的功能，需支持国内主流基于 Webkit 内核的浏览器（如360高速浏览器、搜狗浏览器等）、谷歌浏览器、火狐浏览器、 Safari 浏览器。</w:t>
      </w:r>
    </w:p>
    <w:p>
      <w:pPr>
        <w:ind w:firstLine="480"/>
        <w:rPr>
          <w:rFonts w:asciiTheme="minorHAnsi" w:hAnsiTheme="minorHAnsi" w:eastAsiaTheme="minorEastAsia"/>
          <w:sz w:val="24"/>
          <w:lang w:val="zh-CN"/>
        </w:rPr>
      </w:pPr>
      <w:r>
        <w:rPr>
          <w:rFonts w:hint="eastAsia" w:asciiTheme="minorHAnsi" w:hAnsiTheme="minorHAnsi" w:eastAsiaTheme="minorEastAsia"/>
          <w:sz w:val="24"/>
          <w:lang w:val="zh-CN"/>
        </w:rPr>
        <w:t>（</w:t>
      </w:r>
      <w:r>
        <w:rPr>
          <w:rFonts w:asciiTheme="minorHAnsi" w:hAnsiTheme="minorHAnsi" w:eastAsiaTheme="minorEastAsia"/>
          <w:sz w:val="24"/>
          <w:lang w:val="zh-CN"/>
        </w:rPr>
        <w:t>3</w:t>
      </w:r>
      <w:r>
        <w:rPr>
          <w:rFonts w:hint="eastAsia" w:asciiTheme="minorHAnsi" w:hAnsiTheme="minorHAnsi" w:eastAsiaTheme="minorEastAsia"/>
          <w:sz w:val="24"/>
          <w:lang w:val="zh-CN"/>
        </w:rPr>
        <w:t>）手机兼容性</w:t>
      </w:r>
      <w:r>
        <w:rPr>
          <w:rFonts w:asciiTheme="minorHAnsi" w:hAnsiTheme="minorHAnsi" w:eastAsiaTheme="minorEastAsia"/>
          <w:sz w:val="24"/>
          <w:lang w:val="zh-CN"/>
        </w:rPr>
        <w:t>:</w:t>
      </w:r>
      <w:r>
        <w:rPr>
          <w:rFonts w:hint="eastAsia" w:asciiTheme="minorHAnsi" w:hAnsiTheme="minorHAnsi" w:eastAsiaTheme="minorEastAsia"/>
          <w:sz w:val="24"/>
          <w:lang w:val="zh-CN"/>
        </w:rPr>
        <w:t>系统必须提供通过手机访问系统的方式，采用独立 App 方式，至少支持 iOS 和 Android 两种操作系统。</w:t>
      </w:r>
    </w:p>
    <w:p>
      <w:pPr>
        <w:ind w:firstLine="480"/>
        <w:rPr>
          <w:rFonts w:asciiTheme="minorHAnsi" w:hAnsiTheme="minorHAnsi" w:eastAsiaTheme="minorEastAsia"/>
          <w:sz w:val="24"/>
          <w:lang w:val="zh-CN"/>
        </w:rPr>
      </w:pPr>
      <w:r>
        <w:rPr>
          <w:rFonts w:hint="eastAsia" w:asciiTheme="minorHAnsi" w:hAnsiTheme="minorHAnsi" w:eastAsiaTheme="minorEastAsia"/>
          <w:sz w:val="24"/>
          <w:lang w:val="zh-CN"/>
        </w:rPr>
        <w:t>（</w:t>
      </w:r>
      <w:r>
        <w:rPr>
          <w:rFonts w:asciiTheme="minorHAnsi" w:hAnsiTheme="minorHAnsi" w:eastAsiaTheme="minorEastAsia"/>
          <w:sz w:val="24"/>
          <w:lang w:val="zh-CN"/>
        </w:rPr>
        <w:t>4</w:t>
      </w:r>
      <w:r>
        <w:rPr>
          <w:rFonts w:hint="eastAsia" w:asciiTheme="minorHAnsi" w:hAnsiTheme="minorHAnsi" w:eastAsiaTheme="minorEastAsia"/>
          <w:sz w:val="24"/>
          <w:lang w:val="zh-CN"/>
        </w:rPr>
        <w:t>）桌面客户端：系统提供Windows与Mac</w:t>
      </w:r>
      <w:r>
        <w:rPr>
          <w:rFonts w:asciiTheme="minorHAnsi" w:hAnsiTheme="minorHAnsi" w:eastAsiaTheme="minorEastAsia"/>
          <w:sz w:val="24"/>
          <w:lang w:val="zh-CN"/>
        </w:rPr>
        <w:t xml:space="preserve"> OS环境下运行的桌面客户端程序，允许常驻系统任务栏，可随时唤起打开使用。客户端支持Windows7以及Mac OS 10.0以上版本的操作系统。</w:t>
      </w:r>
    </w:p>
    <w:bookmarkEnd w:id="0"/>
    <w:bookmarkEnd w:id="1"/>
    <w:p>
      <w:pPr>
        <w:pStyle w:val="2"/>
        <w:rPr>
          <w:rFonts w:asciiTheme="minorHAnsi" w:hAnsiTheme="minorHAnsi"/>
          <w:sz w:val="30"/>
          <w:szCs w:val="30"/>
        </w:rPr>
      </w:pPr>
      <w:r>
        <w:rPr>
          <w:rFonts w:asciiTheme="minorHAnsi" w:hAnsiTheme="minorHAnsi"/>
          <w:sz w:val="30"/>
          <w:szCs w:val="30"/>
        </w:rPr>
        <w:t>服务安全性要求</w:t>
      </w:r>
    </w:p>
    <w:p>
      <w:pPr>
        <w:ind w:firstLine="484" w:firstLineChars="202"/>
        <w:rPr>
          <w:rFonts w:asciiTheme="minorHAnsi" w:hAnsiTheme="minorHAnsi" w:eastAsiaTheme="minorEastAsia"/>
          <w:sz w:val="24"/>
          <w:szCs w:val="24"/>
        </w:rPr>
      </w:pPr>
      <w:r>
        <w:rPr>
          <w:rFonts w:asciiTheme="minorHAnsi" w:hAnsiTheme="minorHAnsi" w:eastAsiaTheme="minorEastAsia"/>
          <w:sz w:val="24"/>
          <w:szCs w:val="24"/>
        </w:rPr>
        <w:t>(1)</w:t>
      </w:r>
      <w:r>
        <w:rPr>
          <w:rFonts w:hint="eastAsia" w:asciiTheme="minorHAnsi" w:hAnsiTheme="minorHAnsi" w:eastAsiaTheme="minorEastAsia"/>
          <w:sz w:val="24"/>
          <w:szCs w:val="24"/>
        </w:rPr>
        <w:t>要求服务提供良好的安全策略，包括物理安全、数据安全、应用安全以及运维安全等方面；</w:t>
      </w:r>
    </w:p>
    <w:p>
      <w:pPr>
        <w:ind w:firstLine="484" w:firstLineChars="202"/>
        <w:rPr>
          <w:rFonts w:asciiTheme="minorHAnsi" w:hAnsiTheme="minorHAnsi" w:eastAsiaTheme="minorEastAsia"/>
          <w:sz w:val="24"/>
          <w:szCs w:val="24"/>
        </w:rPr>
      </w:pPr>
      <w:r>
        <w:rPr>
          <w:rFonts w:asciiTheme="minorHAnsi" w:hAnsiTheme="minorHAnsi" w:eastAsiaTheme="minorEastAsia"/>
          <w:sz w:val="24"/>
          <w:szCs w:val="24"/>
        </w:rPr>
        <w:t>(2)</w:t>
      </w:r>
      <w:r>
        <w:rPr>
          <w:rFonts w:hint="eastAsia" w:asciiTheme="minorHAnsi" w:hAnsiTheme="minorHAnsi" w:eastAsiaTheme="minorEastAsia"/>
          <w:sz w:val="24"/>
          <w:szCs w:val="24"/>
        </w:rPr>
        <w:t>要求服务</w:t>
      </w:r>
      <w:r>
        <w:rPr>
          <w:rFonts w:asciiTheme="minorHAnsi" w:hAnsiTheme="minorHAnsi" w:eastAsiaTheme="minorEastAsia"/>
          <w:sz w:val="24"/>
          <w:szCs w:val="24"/>
        </w:rPr>
        <w:t>提供与防火墙、IPS、杀毒软件、安全审计等安全设备对接的通用接口</w:t>
      </w:r>
      <w:r>
        <w:rPr>
          <w:rFonts w:hint="eastAsia" w:asciiTheme="minorHAnsi" w:hAnsiTheme="minorHAnsi" w:eastAsiaTheme="minorEastAsia"/>
          <w:sz w:val="24"/>
          <w:szCs w:val="24"/>
        </w:rPr>
        <w:t>；</w:t>
      </w:r>
    </w:p>
    <w:p>
      <w:pPr>
        <w:ind w:firstLine="484" w:firstLineChars="202"/>
        <w:rPr>
          <w:rFonts w:asciiTheme="minorHAnsi" w:hAnsiTheme="minorHAnsi" w:eastAsiaTheme="minorEastAsia"/>
          <w:sz w:val="24"/>
          <w:szCs w:val="24"/>
        </w:rPr>
      </w:pPr>
      <w:r>
        <w:rPr>
          <w:rFonts w:asciiTheme="minorHAnsi" w:hAnsiTheme="minorHAnsi" w:eastAsiaTheme="minorEastAsia"/>
          <w:sz w:val="24"/>
          <w:szCs w:val="24"/>
        </w:rPr>
        <w:t>(3)</w:t>
      </w:r>
      <w:r>
        <w:rPr>
          <w:rFonts w:hint="eastAsia" w:asciiTheme="minorHAnsi" w:hAnsiTheme="minorHAnsi" w:eastAsiaTheme="minorEastAsia"/>
          <w:sz w:val="24"/>
          <w:szCs w:val="24"/>
        </w:rPr>
        <w:t>建立完整的安全体系、</w:t>
      </w:r>
      <w:r>
        <w:rPr>
          <w:rFonts w:asciiTheme="minorHAnsi" w:hAnsiTheme="minorHAnsi" w:eastAsiaTheme="minorEastAsia"/>
          <w:sz w:val="24"/>
          <w:szCs w:val="24"/>
        </w:rPr>
        <w:t>安全应急响应机制，做好安全事故模拟演习</w:t>
      </w:r>
      <w:r>
        <w:rPr>
          <w:rFonts w:hint="eastAsia" w:asciiTheme="minorHAnsi" w:hAnsiTheme="minorHAnsi" w:eastAsiaTheme="minorEastAsia"/>
          <w:sz w:val="24"/>
          <w:szCs w:val="24"/>
        </w:rPr>
        <w:t>，保障整个服务的安全与可靠。</w:t>
      </w:r>
    </w:p>
    <w:p>
      <w:pPr>
        <w:pStyle w:val="2"/>
        <w:spacing w:before="100" w:after="100"/>
        <w:rPr>
          <w:rFonts w:asciiTheme="minorHAnsi" w:hAnsiTheme="minorHAnsi"/>
          <w:sz w:val="30"/>
          <w:szCs w:val="30"/>
          <w:lang w:val="zh-CN"/>
        </w:rPr>
      </w:pPr>
      <w:r>
        <w:rPr>
          <w:rFonts w:asciiTheme="minorHAnsi" w:hAnsiTheme="minorHAnsi"/>
          <w:sz w:val="30"/>
          <w:szCs w:val="30"/>
          <w:lang w:val="zh-CN"/>
        </w:rPr>
        <w:t>服务内容及要求</w:t>
      </w:r>
    </w:p>
    <w:p>
      <w:pPr>
        <w:pStyle w:val="3"/>
        <w:rPr>
          <w:rFonts w:asciiTheme="minorHAnsi" w:hAnsiTheme="minorHAnsi"/>
          <w:sz w:val="30"/>
          <w:szCs w:val="30"/>
        </w:rPr>
      </w:pPr>
      <w:bookmarkStart w:id="2" w:name="_Toc444463861"/>
      <w:r>
        <w:rPr>
          <w:rFonts w:hint="eastAsia" w:asciiTheme="minorHAnsi" w:hAnsiTheme="minorHAnsi"/>
          <w:sz w:val="30"/>
          <w:szCs w:val="30"/>
        </w:rPr>
        <w:t>辅导员办公协作服务技术服务整体</w:t>
      </w:r>
      <w:r>
        <w:rPr>
          <w:rFonts w:asciiTheme="minorHAnsi" w:hAnsiTheme="minorHAnsi"/>
          <w:sz w:val="30"/>
          <w:szCs w:val="30"/>
        </w:rPr>
        <w:t>要求</w:t>
      </w:r>
    </w:p>
    <w:p>
      <w:pPr>
        <w:ind w:firstLine="480"/>
        <w:rPr>
          <w:rFonts w:ascii="宋体" w:hAnsi="宋体" w:cs="仿宋"/>
          <w:kern w:val="0"/>
          <w:sz w:val="24"/>
          <w:szCs w:val="24"/>
        </w:rPr>
      </w:pPr>
      <w:r>
        <w:rPr>
          <w:rFonts w:hint="eastAsia" w:ascii="宋体" w:hAnsi="宋体" w:cs="仿宋"/>
          <w:kern w:val="0"/>
          <w:sz w:val="24"/>
          <w:szCs w:val="24"/>
        </w:rPr>
        <w:t>科学技术的快速发展,特别是移动互联网的高速发展，给高校信息化的建设带来了新的机遇。近年来我校发展规模不断扩大,</w:t>
      </w:r>
      <w:r>
        <w:rPr>
          <w:rFonts w:hint="eastAsia"/>
        </w:rPr>
        <w:t xml:space="preserve"> </w:t>
      </w:r>
      <w:r>
        <w:rPr>
          <w:rFonts w:hint="eastAsia" w:ascii="宋体" w:hAnsi="宋体" w:cs="仿宋"/>
          <w:kern w:val="0"/>
          <w:sz w:val="24"/>
          <w:szCs w:val="24"/>
        </w:rPr>
        <w:t>在校大学生数量急剧增加,由此大大增加了辅导员的管理工作量。而我校管理方式基本上是人工或半人工方式。</w:t>
      </w:r>
    </w:p>
    <w:p>
      <w:pPr>
        <w:ind w:firstLine="480"/>
        <w:rPr>
          <w:rFonts w:ascii="宋体" w:hAnsi="宋体" w:cs="仿宋"/>
          <w:kern w:val="0"/>
          <w:sz w:val="24"/>
          <w:szCs w:val="24"/>
        </w:rPr>
      </w:pPr>
      <w:r>
        <w:rPr>
          <w:rFonts w:hint="eastAsia" w:ascii="宋体" w:hAnsi="宋体" w:cs="仿宋"/>
          <w:kern w:val="0"/>
          <w:sz w:val="24"/>
          <w:szCs w:val="24"/>
        </w:rPr>
        <w:t>基于上述背景,结合我校的实际需求,利用现代先进的科学信息技术手段,对辅导员管理方式进行创新和改革,我校需要采购辅导员办公协作服务技术服务，提高辅导员管理工作的效率和水平。优化管理流程,提高工作质量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基于辅导员办公协作服务移动端提供技术服务的要求</w:t>
      </w:r>
    </w:p>
    <w:p>
      <w:pPr>
        <w:ind w:firstLine="480"/>
        <w:rPr>
          <w:rFonts w:ascii="宋体" w:hAnsi="宋体" w:cs="仿宋"/>
          <w:kern w:val="0"/>
          <w:sz w:val="24"/>
          <w:szCs w:val="24"/>
        </w:rPr>
      </w:pPr>
      <w:r>
        <w:rPr>
          <w:rFonts w:ascii="宋体" w:hAnsi="宋体" w:cs="仿宋"/>
          <w:kern w:val="0"/>
          <w:sz w:val="24"/>
          <w:szCs w:val="24"/>
        </w:rPr>
        <w:t>投标方基于辅导员办公协作服务移动端提供技术服务</w:t>
      </w:r>
      <w:r>
        <w:rPr>
          <w:rFonts w:hint="eastAsia" w:ascii="宋体" w:hAnsi="宋体" w:cs="仿宋"/>
          <w:kern w:val="0"/>
          <w:sz w:val="24"/>
          <w:szCs w:val="24"/>
        </w:rPr>
        <w:t>，</w:t>
      </w:r>
      <w:r>
        <w:rPr>
          <w:rFonts w:ascii="宋体" w:hAnsi="宋体" w:cs="仿宋"/>
          <w:kern w:val="0"/>
          <w:sz w:val="24"/>
          <w:szCs w:val="24"/>
        </w:rPr>
        <w:t>服务内容及功能具体要求如下</w:t>
      </w:r>
      <w:r>
        <w:rPr>
          <w:rFonts w:hint="eastAsia" w:ascii="宋体" w:hAnsi="宋体" w:cs="仿宋"/>
          <w:kern w:val="0"/>
          <w:sz w:val="24"/>
          <w:szCs w:val="24"/>
        </w:rPr>
        <w:t>：</w:t>
      </w:r>
    </w:p>
    <w:p>
      <w:pPr>
        <w:ind w:firstLine="482"/>
        <w:rPr>
          <w:rFonts w:ascii="宋体" w:hAnsi="宋体"/>
          <w:sz w:val="24"/>
          <w:szCs w:val="24"/>
        </w:rPr>
      </w:pPr>
      <w:r>
        <w:rPr>
          <w:rFonts w:hint="eastAsia"/>
          <w:b/>
          <w:sz w:val="24"/>
        </w:rPr>
        <w:t>统一身份认证：</w:t>
      </w:r>
      <w:r>
        <w:rPr>
          <w:rFonts w:hint="eastAsia" w:ascii="宋体" w:hAnsi="宋体"/>
          <w:sz w:val="24"/>
          <w:szCs w:val="24"/>
        </w:rPr>
        <w:t>支持统一的移动认证接口，可以对接学校的身份认证系统。</w:t>
      </w:r>
    </w:p>
    <w:p>
      <w:pPr>
        <w:pStyle w:val="9"/>
        <w:spacing w:line="360" w:lineRule="auto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通讯录：</w:t>
      </w:r>
      <w:r>
        <w:rPr>
          <w:rFonts w:hint="eastAsia" w:ascii="宋体" w:hAnsi="宋体"/>
          <w:sz w:val="24"/>
          <w:szCs w:val="24"/>
        </w:rPr>
        <w:t>可根据学校的组织架构提供通讯录功能，并支持姓名或者电话号码模糊查询。找同学、找老师、找业务部门，并可以关注和沟通。</w:t>
      </w:r>
    </w:p>
    <w:p>
      <w:pPr>
        <w:pStyle w:val="9"/>
        <w:spacing w:line="360" w:lineRule="auto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即时通讯：</w:t>
      </w:r>
      <w:r>
        <w:rPr>
          <w:rFonts w:hint="eastAsia" w:ascii="宋体" w:hAnsi="宋体"/>
          <w:sz w:val="24"/>
          <w:szCs w:val="24"/>
        </w:rPr>
        <w:t>需提供即时通讯功能支持学生间、学生与辅导员间的私聊沟通，即时聊天可发布图片、音频、文字、表情等。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基于辅导员办公协作服务P</w:t>
      </w:r>
      <w:r>
        <w:rPr>
          <w:sz w:val="30"/>
          <w:szCs w:val="30"/>
        </w:rPr>
        <w:t>C</w:t>
      </w:r>
      <w:r>
        <w:rPr>
          <w:rFonts w:hint="eastAsia"/>
          <w:sz w:val="30"/>
          <w:szCs w:val="30"/>
        </w:rPr>
        <w:t>端提供技术服务的要求</w:t>
      </w:r>
    </w:p>
    <w:p>
      <w:pPr>
        <w:ind w:firstLine="480"/>
        <w:rPr>
          <w:sz w:val="24"/>
        </w:rPr>
      </w:pPr>
      <w:r>
        <w:rPr>
          <w:sz w:val="24"/>
        </w:rPr>
        <w:t>基于辅导员办公协作服务</w:t>
      </w:r>
      <w:r>
        <w:rPr>
          <w:rFonts w:hint="eastAsia"/>
          <w:sz w:val="24"/>
        </w:rPr>
        <w:t>PC端提供技术服务，用来进行通知发布、信息收集发布、活动报名信息发布、以及相关的信息管理工作等服务需求，具体服务内容与功能要求如下。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要求在PC端，通知、活动报名、信息采集、定点签到、查寝等功能的内容编辑区域，支持展示从word、网页中直接复制的文字，并保留其格式与样式，支持展示从网页中复制的图片。</w:t>
      </w:r>
    </w:p>
    <w:p>
      <w:pPr>
        <w:ind w:firstLine="480"/>
        <w:rPr>
          <w:sz w:val="24"/>
        </w:rPr>
      </w:pPr>
      <w:r>
        <w:rPr>
          <w:rFonts w:ascii="Segoe UI Symbol" w:hAnsi="Segoe UI Symbol" w:eastAsia="仿宋_GB2312" w:cs="Segoe UI Symbol"/>
          <w:sz w:val="24"/>
        </w:rPr>
        <w:t>★</w:t>
      </w:r>
      <w:r>
        <w:rPr>
          <w:sz w:val="24"/>
        </w:rPr>
        <w:t>要求在</w:t>
      </w:r>
      <w:r>
        <w:rPr>
          <w:rFonts w:hint="eastAsia"/>
          <w:sz w:val="24"/>
        </w:rPr>
        <w:t>P</w:t>
      </w:r>
      <w:r>
        <w:rPr>
          <w:sz w:val="24"/>
        </w:rPr>
        <w:t>C端除</w:t>
      </w:r>
      <w:r>
        <w:rPr>
          <w:rFonts w:hint="eastAsia"/>
          <w:sz w:val="24"/>
        </w:rPr>
        <w:t>通过浏览器使用系统</w:t>
      </w:r>
      <w:r>
        <w:rPr>
          <w:sz w:val="24"/>
        </w:rPr>
        <w:t>以外，系统提供独立的桌面客户端程序</w:t>
      </w:r>
      <w:r>
        <w:rPr>
          <w:rFonts w:hint="eastAsia"/>
          <w:sz w:val="24"/>
        </w:rPr>
        <w:t>，用来进行通知发布、信息收集、活动报名发布等相关任务操作。</w:t>
      </w:r>
      <w:r>
        <w:rPr>
          <w:sz w:val="24"/>
        </w:rPr>
        <w:t>可常驻于</w:t>
      </w:r>
      <w:r>
        <w:rPr>
          <w:rFonts w:hint="eastAsia"/>
          <w:sz w:val="24"/>
        </w:rPr>
        <w:t>系统任务栏，并可随时唤起打开使用，支持在一段时间内无需重复登录。桌面客户端支持Windows</w:t>
      </w:r>
      <w:r>
        <w:rPr>
          <w:sz w:val="24"/>
        </w:rPr>
        <w:t>7</w:t>
      </w:r>
      <w:r>
        <w:rPr>
          <w:rFonts w:hint="eastAsia"/>
          <w:sz w:val="24"/>
        </w:rPr>
        <w:t>与Mac</w:t>
      </w:r>
      <w:r>
        <w:rPr>
          <w:sz w:val="24"/>
        </w:rPr>
        <w:t xml:space="preserve"> OS10.0</w:t>
      </w:r>
      <w:r>
        <w:rPr>
          <w:rFonts w:hint="eastAsia"/>
          <w:sz w:val="24"/>
        </w:rPr>
        <w:t>以上版本的操作系统。</w:t>
      </w:r>
    </w:p>
    <w:p>
      <w:pPr>
        <w:pStyle w:val="3"/>
        <w:rPr>
          <w:rFonts w:asciiTheme="minorHAnsi" w:hAnsiTheme="minorHAnsi"/>
          <w:sz w:val="30"/>
          <w:szCs w:val="30"/>
        </w:rPr>
      </w:pPr>
      <w:r>
        <w:rPr>
          <w:rFonts w:hint="eastAsia" w:asciiTheme="minorHAnsi" w:hAnsiTheme="minorHAnsi"/>
          <w:sz w:val="30"/>
          <w:szCs w:val="30"/>
        </w:rPr>
        <w:t>辅导员</w:t>
      </w:r>
      <w:r>
        <w:rPr>
          <w:rFonts w:asciiTheme="minorHAnsi" w:hAnsiTheme="minorHAnsi"/>
          <w:sz w:val="30"/>
          <w:szCs w:val="30"/>
        </w:rPr>
        <w:t>业务应用</w:t>
      </w:r>
      <w:r>
        <w:rPr>
          <w:rFonts w:hint="eastAsia" w:asciiTheme="minorHAnsi" w:hAnsiTheme="minorHAnsi"/>
          <w:sz w:val="30"/>
          <w:szCs w:val="30"/>
        </w:rPr>
        <w:t>服务</w:t>
      </w:r>
      <w:r>
        <w:rPr>
          <w:rFonts w:asciiTheme="minorHAnsi" w:hAnsiTheme="minorHAnsi"/>
          <w:sz w:val="30"/>
          <w:szCs w:val="30"/>
        </w:rPr>
        <w:t>要求</w:t>
      </w:r>
    </w:p>
    <w:p>
      <w:pPr>
        <w:pStyle w:val="4"/>
        <w:rPr>
          <w:sz w:val="30"/>
          <w:szCs w:val="30"/>
        </w:rPr>
      </w:pPr>
      <w:bookmarkStart w:id="3" w:name="_Toc445713259"/>
      <w:r>
        <w:rPr>
          <w:rFonts w:hint="eastAsia"/>
          <w:sz w:val="30"/>
          <w:szCs w:val="30"/>
        </w:rPr>
        <w:t>业务应用服务内容及要求</w:t>
      </w:r>
    </w:p>
    <w:bookmarkEnd w:id="3"/>
    <w:p>
      <w:pPr>
        <w:pStyle w:val="5"/>
        <w:spacing w:line="360" w:lineRule="auto"/>
      </w:pPr>
      <w:r>
        <w:rPr>
          <w:rFonts w:hint="eastAsia"/>
        </w:rPr>
        <w:t>学生请假服务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学生可通过移动端向辅导员请假，请假页面必须包括请假类型、开始时间、结束时间、是否需要离校、紧急联系人联系方式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审批人、请假原因、且可在同一页面上传附件；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辅导员可在P</w:t>
      </w:r>
      <w:r>
        <w:rPr>
          <w:sz w:val="24"/>
          <w:szCs w:val="24"/>
        </w:rPr>
        <w:t>C</w:t>
      </w:r>
      <w:r>
        <w:rPr>
          <w:rFonts w:hint="eastAsia"/>
          <w:sz w:val="24"/>
          <w:szCs w:val="24"/>
        </w:rPr>
        <w:t>端、移动端上进行审批请假申请。在审批界面具有核实电话、电话详情包括学生电话和紧急联系人电话，可点击号码直接拨号通话，对于需要离开学校的请假申请，在学生回到学校后，需在移动端上进行销假；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在学生移动端销假页面上，需有学生手机的实时拍照上传、实时定位位置上传等功能，该页面不允许学生上传图片代替实时拍照。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若学生无法按时销假，支持学生对原有请假单提交续假申请，在辅导员批准生效后自动延长原有请假时长； </w:t>
      </w:r>
    </w:p>
    <w:p>
      <w:pPr>
        <w:ind w:firstLine="480"/>
        <w:rPr>
          <w:sz w:val="24"/>
          <w:szCs w:val="24"/>
        </w:rPr>
      </w:pPr>
      <w:bookmarkStart w:id="4" w:name="_Hlk534753978"/>
      <w:r>
        <w:rPr>
          <w:rFonts w:hint="eastAsia"/>
          <w:sz w:val="24"/>
          <w:szCs w:val="24"/>
        </w:rPr>
        <w:t>校级管理员可对请假功能进行以下设置：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全校的销假范围设置；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销假时是否必须上传照片；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请假时是否必须上传位置；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学生请假申请最大时长。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其中，若开启了请假时必须上传位置，则辅导员用户在审批详情页面中，可以看到学生请假时所在的地理位置。</w:t>
      </w:r>
    </w:p>
    <w:bookmarkEnd w:id="4"/>
    <w:p>
      <w:pPr>
        <w:ind w:firstLine="480"/>
        <w:rPr>
          <w:sz w:val="24"/>
          <w:szCs w:val="24"/>
        </w:rPr>
      </w:pPr>
      <w:r>
        <w:rPr>
          <w:rFonts w:ascii="Segoe UI Symbol" w:hAnsi="Segoe UI Symbol" w:eastAsia="仿宋_GB2312" w:cs="Segoe UI Symbol"/>
          <w:sz w:val="24"/>
        </w:rPr>
        <w:t>★</w:t>
      </w:r>
      <w:r>
        <w:rPr>
          <w:rFonts w:hint="eastAsia"/>
          <w:sz w:val="24"/>
          <w:szCs w:val="24"/>
        </w:rPr>
        <w:t>校</w:t>
      </w:r>
      <w:bookmarkStart w:id="5" w:name="_Hlk534754044"/>
      <w:r>
        <w:rPr>
          <w:rFonts w:hint="eastAsia"/>
          <w:sz w:val="24"/>
          <w:szCs w:val="24"/>
        </w:rPr>
        <w:t>级管理员可以设置全校的请假审批流程，支持按照请假类型、请假时长等条件，执行不同的请假审批流程，在审批节点上，允许按系统角色与自定义分组进行审批人员配置，并可以设置请假审批流程执行的优先级与审批人去重。</w:t>
      </w:r>
      <w:bookmarkEnd w:id="5"/>
    </w:p>
    <w:p>
      <w:pPr>
        <w:pStyle w:val="5"/>
        <w:spacing w:line="360" w:lineRule="auto"/>
      </w:pPr>
      <w:r>
        <w:rPr>
          <w:rFonts w:hint="eastAsia"/>
        </w:rPr>
        <w:t>签到服务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要求辅导员可以通知学生，在指定时间、地点通过移动端APP进行打卡签到，辅导员可以在移动端、PC端查看到签到的实时进度情况；</w:t>
      </w:r>
    </w:p>
    <w:p>
      <w:pPr>
        <w:ind w:firstLine="480"/>
        <w:rPr>
          <w:rFonts w:ascii="宋体" w:hAnsi="宋体"/>
          <w:sz w:val="24"/>
        </w:rPr>
      </w:pPr>
      <w:bookmarkStart w:id="6" w:name="_Hlk534754293"/>
      <w:r>
        <w:rPr>
          <w:rFonts w:hint="eastAsia" w:ascii="宋体" w:hAnsi="宋体"/>
          <w:sz w:val="24"/>
        </w:rPr>
        <w:t>在创建签到任务时，服务可以根据场景对签到任务进行分类，如会议、自习、返校签到、活动、实习等，根据不同的类型自动推荐签到方式与签到时间，方便辅导员创建签到任务。</w:t>
      </w:r>
      <w:bookmarkEnd w:id="6"/>
    </w:p>
    <w:p>
      <w:pPr>
        <w:ind w:firstLine="480"/>
        <w:rPr>
          <w:rFonts w:ascii="宋体" w:hAnsi="宋体"/>
          <w:sz w:val="24"/>
        </w:rPr>
      </w:pPr>
      <w:r>
        <w:rPr>
          <w:rFonts w:ascii="Segoe UI Symbol" w:hAnsi="Segoe UI Symbol" w:eastAsia="仿宋_GB2312" w:cs="Segoe UI Symbol"/>
          <w:sz w:val="24"/>
        </w:rPr>
        <w:t>★</w:t>
      </w:r>
      <w:r>
        <w:rPr>
          <w:rFonts w:hint="eastAsia" w:ascii="宋体" w:hAnsi="宋体"/>
          <w:sz w:val="24"/>
        </w:rPr>
        <w:t>要求</w:t>
      </w:r>
      <w:bookmarkStart w:id="7" w:name="_Hlk534754453"/>
      <w:r>
        <w:rPr>
          <w:rFonts w:hint="eastAsia" w:ascii="宋体" w:hAnsi="宋体"/>
          <w:sz w:val="24"/>
        </w:rPr>
        <w:t>辅导员发布的签到任务可通过学生扫描二维码进行签到，辅导员在发布签到任务时，可以指派学生或设置自己为二维码负责人，二维码负责人会在任务开始前收到短信提醒，签到开始后，二维码负责人可以通过移动端/网页端展示签到二维码，收到签到任务的学生可以通过扫描二维码进行签到；二维码负责人可以对改签到的结果进行手动修改；</w:t>
      </w:r>
    </w:p>
    <w:bookmarkEnd w:id="7"/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要求辅导员可以要求学生在签到的同时进行拍照，并且辅导员可以自行编辑拍照要求；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</w:t>
      </w:r>
      <w:bookmarkStart w:id="8" w:name="_Hlk534754597"/>
      <w:r>
        <w:rPr>
          <w:rFonts w:hint="eastAsia" w:ascii="宋体" w:hAnsi="宋体"/>
          <w:sz w:val="24"/>
        </w:rPr>
        <w:t>学工处可以设置全校级的签到任务，分配给各个学院辅导员执行签到任务，并安排学生进行签到；学工处可以看到全校学生的签到实时进度；并可以以辅导员维度查看任务执行情况；</w:t>
      </w:r>
    </w:p>
    <w:bookmarkEnd w:id="8"/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要求对学生的签到状态，辅导员可以手动更改，并可以添加修改备注。</w:t>
      </w:r>
    </w:p>
    <w:p>
      <w:pPr>
        <w:pStyle w:val="5"/>
        <w:spacing w:line="360" w:lineRule="auto"/>
      </w:pPr>
      <w:r>
        <w:rPr>
          <w:rFonts w:hint="eastAsia"/>
        </w:rPr>
        <w:t>查寝服务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要求学生可通过拍照和定位的方式进行查寝签到。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要求服务可创建查寝组，查寝组可设置查寝名称、查寝日、签到时间段、查寝频率、拍照要求、签到范围、查寝对象。</w:t>
      </w:r>
    </w:p>
    <w:p>
      <w:pPr>
        <w:ind w:firstLine="480"/>
        <w:rPr>
          <w:rFonts w:ascii="宋体" w:hAnsi="宋体"/>
          <w:sz w:val="24"/>
        </w:rPr>
      </w:pPr>
      <w:r>
        <w:rPr>
          <w:rFonts w:ascii="Segoe UI Symbol" w:hAnsi="Segoe UI Symbol" w:eastAsia="仿宋_GB2312" w:cs="Segoe UI Symbol"/>
          <w:sz w:val="24"/>
        </w:rPr>
        <w:t>★</w:t>
      </w:r>
      <w:r>
        <w:rPr>
          <w:rFonts w:hint="eastAsia" w:ascii="宋体" w:hAnsi="宋体"/>
          <w:sz w:val="24"/>
        </w:rPr>
        <w:t>对查寝日的设置，支持在日历上勾选特定多个日期，发起签到任务。或设置一定时间范围内自动循环发起查寝任务。（如3月10日至5月1日期间，每周一、三、五、日自动发起查寝任务）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要求可对创建的查寝组进行开始、暂停、设置与归档操作，并且可将一段时间的查寝记录通过excel表格的形式导出。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统计数据分析服务内容及要求</w:t>
      </w:r>
    </w:p>
    <w:p>
      <w:pPr>
        <w:pStyle w:val="5"/>
        <w:spacing w:line="360" w:lineRule="auto"/>
        <w:ind w:left="0" w:firstLine="0"/>
        <w:rPr>
          <w:szCs w:val="30"/>
        </w:rPr>
      </w:pPr>
      <w:r>
        <w:rPr>
          <w:rFonts w:hint="eastAsia"/>
          <w:szCs w:val="30"/>
        </w:rPr>
        <w:t>学生行为数据分析服务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为满足学工处的学生行为数据统计分析需求，要求系统具备签到、请假、考勤三类数据的分析报表功能。可自定义选择时间段与统计学生范围。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要求对请假数据进行：</w:t>
      </w:r>
    </w:p>
    <w:p>
      <w:pPr>
        <w:pStyle w:val="10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休假情况、离校情况与销假逾期情况分析；</w:t>
      </w:r>
    </w:p>
    <w:p>
      <w:pPr>
        <w:pStyle w:val="10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多次请假、多次离校、多次销假逾期的学生排名并给出具体学生信息；</w:t>
      </w:r>
    </w:p>
    <w:p>
      <w:pPr>
        <w:pStyle w:val="10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全校请假申请类型、审批通过率、审批逾期率、请假时长分布、离校情况分布、销假逾期分布分析；</w:t>
      </w:r>
    </w:p>
    <w:p>
      <w:pPr>
        <w:pStyle w:val="10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请假申请次数与请假时长趋势分析；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要求对签到数据进行：</w:t>
      </w:r>
    </w:p>
    <w:p>
      <w:pPr>
        <w:pStyle w:val="10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整体签到人次情况、异常签到情况、签到请假情况分析；</w:t>
      </w:r>
    </w:p>
    <w:p>
      <w:pPr>
        <w:pStyle w:val="10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出多次未签到、多次异常签到、多次请假的学生排名与具体学生信息分析；</w:t>
      </w:r>
    </w:p>
    <w:p>
      <w:pPr>
        <w:pStyle w:val="10"/>
        <w:numPr>
          <w:ilvl w:val="0"/>
          <w:numId w:val="3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签到人数、签到异常人数、签到请假人数的趋势分析。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要求对查寝数据进行：</w:t>
      </w:r>
    </w:p>
    <w:p>
      <w:pPr>
        <w:pStyle w:val="10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查寝签到人次情况、异常签到情况、查寝请假情况、晚归情况、补签情况分析；</w:t>
      </w:r>
    </w:p>
    <w:p>
      <w:pPr>
        <w:pStyle w:val="10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多次未签到、多次异常签到、多次请假、多次晚归与多次补签的学生排名与具体学生信息分析；</w:t>
      </w:r>
    </w:p>
    <w:p>
      <w:pPr>
        <w:pStyle w:val="10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签到率、签到异常率、请假率、晚归率、补签率的趋势分析。</w:t>
      </w:r>
    </w:p>
    <w:bookmarkEnd w:id="2"/>
    <w:p>
      <w:pPr>
        <w:pStyle w:val="5"/>
      </w:pPr>
      <w:bookmarkStart w:id="9" w:name="_Hlk534754884"/>
      <w:r>
        <w:rPr>
          <w:rFonts w:hint="eastAsia"/>
        </w:rPr>
        <w:t>统计看板服务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校/院级管理员、辅导员，可通过此功能查看指定时间、指定范围内的辅导员办公协作服务使用数据与功能具体使用情况。包含通知、活动报名、信息收集、请假、查寝、签到功能所产生的业务数据。以请假为例，校级管理员可筛选查看最近1周，单个学院内，某一辅导员所管理学生的请假功能的使用情况，包含：申请数量、审批通过数量、销假逾期率、休假中的人数、总请假时长等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基础能力服务内容及要求</w:t>
      </w:r>
    </w:p>
    <w:p>
      <w:pPr>
        <w:pStyle w:val="5"/>
        <w:rPr>
          <w:szCs w:val="30"/>
        </w:rPr>
      </w:pPr>
      <w:r>
        <w:rPr>
          <w:rFonts w:hint="eastAsia"/>
          <w:szCs w:val="30"/>
        </w:rPr>
        <w:t>全局任务控制服务</w:t>
      </w:r>
    </w:p>
    <w:p>
      <w:pPr>
        <w:ind w:firstLine="480"/>
      </w:pPr>
      <w:r>
        <w:rPr>
          <w:rFonts w:ascii="Segoe UI Symbol" w:hAnsi="Segoe UI Symbol" w:eastAsia="仿宋_GB2312" w:cs="Segoe UI Symbol"/>
          <w:sz w:val="24"/>
        </w:rPr>
        <w:t>★</w:t>
      </w:r>
      <w:r>
        <w:rPr>
          <w:rFonts w:hint="eastAsia"/>
          <w:sz w:val="24"/>
          <w:szCs w:val="24"/>
        </w:rPr>
        <w:t>需支持对通知、活动报名、信息收集、签到、查寝功能，可进行预览正文、任务删除、重新开启任务、提前结束任务、撤回任务、延期任务、编辑任务与暂停任务的操作。</w:t>
      </w:r>
    </w:p>
    <w:bookmarkEnd w:id="9"/>
    <w:p>
      <w:pPr>
        <w:pStyle w:val="5"/>
      </w:pPr>
      <w:bookmarkStart w:id="10" w:name="_Hlk534754889"/>
      <w:r>
        <w:rPr>
          <w:rFonts w:hint="eastAsia"/>
        </w:rPr>
        <w:t>备忘录服务</w:t>
      </w:r>
    </w:p>
    <w:p>
      <w:pPr>
        <w:ind w:left="210" w:leftChars="100" w:firstLine="468" w:firstLineChars="195"/>
        <w:rPr>
          <w:sz w:val="24"/>
          <w:szCs w:val="24"/>
        </w:rPr>
      </w:pPr>
      <w:bookmarkStart w:id="11" w:name="_Hlk534754895"/>
      <w:r>
        <w:rPr>
          <w:sz w:val="24"/>
          <w:szCs w:val="24"/>
        </w:rPr>
        <w:t>需支持</w:t>
      </w:r>
      <w:r>
        <w:rPr>
          <w:rFonts w:hint="eastAsia"/>
          <w:sz w:val="24"/>
          <w:szCs w:val="24"/>
        </w:rPr>
        <w:t>辅导员可以在网页/移动端添加待办事项，在网页/移动端之间同步数据，方便查看待办事务；</w:t>
      </w:r>
    </w:p>
    <w:bookmarkEnd w:id="11"/>
    <w:p>
      <w:pPr>
        <w:pStyle w:val="5"/>
      </w:pPr>
      <w:r>
        <w:rPr>
          <w:rFonts w:hint="eastAsia"/>
        </w:rPr>
        <w:t>自定义用户与筛选器服务</w:t>
      </w:r>
    </w:p>
    <w:p>
      <w:pPr>
        <w:ind w:firstLine="480"/>
        <w:rPr>
          <w:sz w:val="24"/>
          <w:szCs w:val="24"/>
        </w:rPr>
      </w:pPr>
      <w:r>
        <w:rPr>
          <w:sz w:val="24"/>
          <w:szCs w:val="24"/>
        </w:rPr>
        <w:t>需支持</w:t>
      </w:r>
      <w:r>
        <w:rPr>
          <w:rFonts w:hint="eastAsia"/>
          <w:sz w:val="24"/>
          <w:szCs w:val="24"/>
        </w:rPr>
        <w:t>辅导员可以在成员管理中新建自定义学生分组，方便管理学生；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在使用业务功能时，可以使用院系、专业、班级、年级、学生类别、在校情况等字段，对业务使用对象学生进行筛选，方便业务功能对不同类型学生的区别使用。</w:t>
      </w:r>
    </w:p>
    <w:p>
      <w:pPr>
        <w:ind w:firstLine="420"/>
      </w:pPr>
    </w:p>
    <w:p>
      <w:pPr>
        <w:pStyle w:val="5"/>
      </w:pPr>
      <w:r>
        <w:rPr>
          <w:rFonts w:hint="eastAsia"/>
        </w:rPr>
        <w:t>辅导员的任务相互查看服务</w:t>
      </w:r>
    </w:p>
    <w:p>
      <w:pPr>
        <w:ind w:firstLine="480"/>
      </w:pPr>
      <w:r>
        <w:rPr>
          <w:rFonts w:hint="eastAsia" w:cs="Segoe UI Symbol" w:asciiTheme="majorEastAsia" w:hAnsiTheme="majorEastAsia" w:eastAsiaTheme="majorEastAsia"/>
          <w:sz w:val="24"/>
        </w:rPr>
        <w:t>★要求</w:t>
      </w:r>
      <w:r>
        <w:rPr>
          <w:rFonts w:hint="eastAsia"/>
          <w:sz w:val="24"/>
          <w:szCs w:val="24"/>
        </w:rPr>
        <w:t>辅导员用户在系统中可通过设置关注用户的方式，查看其它管理员与辅导员正在发布的任务与历史任务。管理员角色的用户可直接查看其他用户的任务；而其它用户则需要进行关注申请，通过后才可进行任务查看。</w:t>
      </w:r>
    </w:p>
    <w:p>
      <w:pPr>
        <w:pStyle w:val="5"/>
        <w:spacing w:line="360" w:lineRule="auto"/>
      </w:pPr>
      <w:r>
        <w:rPr>
          <w:rFonts w:hint="eastAsia"/>
        </w:rPr>
        <w:t>成员管理服务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要求辅导员可以通过组织架构菜单，查看所管理的学生信息，至少包括学号、姓名、学院、专业、班级、性别、手机号；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要求辅导员可以手动导入更新学生的手机号，并可以向学生发送短信以提醒学生安装接受消息的移动APP；</w:t>
      </w:r>
    </w:p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要求辅导员可以看到学生移动APP激活使用的实时情况。</w:t>
      </w:r>
    </w:p>
    <w:p>
      <w:pPr>
        <w:pStyle w:val="5"/>
      </w:pPr>
      <w:r>
        <w:rPr>
          <w:rFonts w:hint="eastAsia"/>
        </w:rPr>
        <w:t>权限管理服务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要求系统支持设置校级管理员与院级管理员。其中校级管理员可以对全校的辅导员与学生的信息进行增删改查、院级管理员可以对所在院系的辅导员与学生信息进行增删改查；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要求校级管理员可以进行自定义角色的创建与编辑，自定义角色支持设置不同的功能权限，并可以将自定义角色赋予辅导员或学生，同时查看自定义角色的使用情况；</w:t>
      </w:r>
    </w:p>
    <w:p>
      <w:pPr>
        <w:pStyle w:val="5"/>
      </w:pPr>
      <w:r>
        <w:rPr>
          <w:rFonts w:hint="eastAsia"/>
        </w:rPr>
        <w:t>全局配置服务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要求校级管理员可以对系统中的学生属性进行统一管理，可配置学生类别与在校情况字段；</w:t>
      </w:r>
    </w:p>
    <w:p>
      <w:pPr>
        <w:ind w:firstLine="480"/>
        <w:rPr>
          <w:sz w:val="24"/>
        </w:rPr>
      </w:pPr>
      <w:r>
        <w:rPr>
          <w:rFonts w:ascii="Segoe UI Symbol" w:hAnsi="Segoe UI Symbol" w:eastAsia="仿宋_GB2312" w:cs="Segoe UI Symbol"/>
          <w:sz w:val="24"/>
        </w:rPr>
        <w:t>★</w:t>
      </w:r>
      <w:r>
        <w:rPr>
          <w:rFonts w:hint="eastAsia"/>
          <w:sz w:val="24"/>
        </w:rPr>
        <w:t>要求校级管理员可以对全校的电话提醒设置免打扰时间段，在设置的时间段内，学生将不会收到电话智能语音提醒；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要求校级管理员可以对全校的系统功能进行开关配置；</w:t>
      </w:r>
    </w:p>
    <w:p>
      <w:pPr>
        <w:pStyle w:val="3"/>
        <w:rPr>
          <w:sz w:val="30"/>
          <w:szCs w:val="30"/>
        </w:rPr>
      </w:pPr>
      <w:r>
        <w:rPr>
          <w:rFonts w:hint="eastAsia"/>
          <w:sz w:val="30"/>
          <w:szCs w:val="30"/>
        </w:rPr>
        <w:t>附随服务内容要求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持续维护与升级服务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要投标人最长每3</w:t>
      </w:r>
      <w:r>
        <w:rPr>
          <w:sz w:val="24"/>
        </w:rPr>
        <w:t>0</w:t>
      </w:r>
      <w:r>
        <w:rPr>
          <w:rFonts w:hint="eastAsia"/>
          <w:sz w:val="24"/>
        </w:rPr>
        <w:t>个工作日对服务所涉产品的功能进行一次升级，并在产品内与官方网站等渠道告知用户相关更新内容。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客服支持服务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投标人指派专人支持学校功能使用，负责处理学校在服务使用过程当中的各种问题，如：使用培训、资料发送、问题解答、日常BUG跟踪与结果反馈、数据报告制作、日常使用场景引导与培训、学校汇报材料数据制作等相关工作。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要求投标人提供至少每周</w:t>
      </w:r>
      <w:r>
        <w:rPr>
          <w:sz w:val="24"/>
        </w:rPr>
        <w:t>7*18</w:t>
      </w:r>
      <w:r>
        <w:rPr>
          <w:rFonts w:hint="eastAsia"/>
          <w:sz w:val="24"/>
        </w:rPr>
        <w:t>小时的客服在线服务，负责及时解答辅导员与学工处用户的相关使用疑问。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培训服务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要求投标人提供服务推广的不少于1</w:t>
      </w:r>
      <w:r>
        <w:rPr>
          <w:sz w:val="24"/>
        </w:rPr>
        <w:t>0</w:t>
      </w:r>
      <w:r>
        <w:rPr>
          <w:rFonts w:hint="eastAsia"/>
          <w:sz w:val="24"/>
        </w:rPr>
        <w:t>条的标准动作清单与不少于1</w:t>
      </w:r>
      <w:r>
        <w:rPr>
          <w:sz w:val="24"/>
        </w:rPr>
        <w:t>0</w:t>
      </w:r>
      <w:r>
        <w:rPr>
          <w:rFonts w:hint="eastAsia"/>
          <w:sz w:val="24"/>
        </w:rPr>
        <w:t>家的落地案例，并必须指派专人到校为辅导员用户进行至少一次的线下培训交流会，以帮助学校用户快速上手使用服务。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帮助文档与视频支持服务</w:t>
      </w:r>
    </w:p>
    <w:p>
      <w:pPr>
        <w:ind w:firstLine="480"/>
        <w:rPr>
          <w:sz w:val="24"/>
        </w:rPr>
      </w:pPr>
      <w:r>
        <w:rPr>
          <w:rFonts w:hint="eastAsia"/>
          <w:sz w:val="24"/>
        </w:rPr>
        <w:t>要求投标人提供所有功能的演示讲解视频，并提供快速使用手册。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30"/>
          <w:szCs w:val="30"/>
        </w:rPr>
        <w:t>学校使用情况数据分析支持服务</w:t>
      </w:r>
    </w:p>
    <w:p>
      <w:pPr>
        <w:ind w:firstLine="480"/>
      </w:pPr>
      <w:r>
        <w:rPr>
          <w:rFonts w:hint="eastAsia"/>
          <w:sz w:val="24"/>
        </w:rPr>
        <w:t>要求投标人，在校方要求下，提供学校当前服务的使用数据分析报告，至少包含所有功能的阶段性使用数据情况与常用功能分析等信息。以供校领导定期掌握服务落地效果与使用相关情况，用于评估服务实际价值，作为继续使用的数据依据。</w:t>
      </w:r>
    </w:p>
    <w:bookmarkEnd w:id="10"/>
    <w:p>
      <w:pPr>
        <w:ind w:firstLine="199" w:firstLineChars="55"/>
        <w:rPr>
          <w:rFonts w:asciiTheme="minorHAnsi" w:hAnsiTheme="minorHAnsi" w:eastAsiaTheme="minorEastAsia"/>
          <w:b/>
          <w:bCs/>
          <w:sz w:val="36"/>
          <w:szCs w:val="36"/>
        </w:rPr>
      </w:pPr>
    </w:p>
    <w:p>
      <w:pPr>
        <w:ind w:firstLine="199" w:firstLineChars="55"/>
        <w:rPr>
          <w:rFonts w:asciiTheme="minorHAnsi" w:hAnsiTheme="minorHAnsi" w:eastAsiaTheme="minorEastAsia"/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default" w:ascii="微软雅黑" w:hAnsi="微软雅黑" w:eastAsia="微软雅黑" w:cs="Times New Roman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default" w:ascii="微软雅黑" w:hAnsi="微软雅黑" w:eastAsia="微软雅黑" w:cs="Times New Roman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9369"/>
        </w:tabs>
        <w:ind w:left="9369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1">
    <w:nsid w:val="22C17211"/>
    <w:multiLevelType w:val="multilevel"/>
    <w:tmpl w:val="22C17211"/>
    <w:lvl w:ilvl="0" w:tentative="0">
      <w:start w:val="1"/>
      <w:numFmt w:val="decimal"/>
      <w:lvlText w:val="%1.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3D676B8E"/>
    <w:multiLevelType w:val="multilevel"/>
    <w:tmpl w:val="3D676B8E"/>
    <w:lvl w:ilvl="0" w:tentative="0">
      <w:start w:val="1"/>
      <w:numFmt w:val="decimal"/>
      <w:lvlText w:val="%1.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6F903A11"/>
    <w:multiLevelType w:val="multilevel"/>
    <w:tmpl w:val="6F903A11"/>
    <w:lvl w:ilvl="0" w:tentative="0">
      <w:start w:val="1"/>
      <w:numFmt w:val="decimal"/>
      <w:lvlText w:val="%1.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18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340" w:beforeAutospacing="1" w:after="340" w:afterAutospacing="1" w:line="360" w:lineRule="auto"/>
      <w:outlineLvl w:val="0"/>
    </w:pPr>
    <w:rPr>
      <w:rFonts w:cs="Arial" w:asciiTheme="minorEastAsia" w:hAnsiTheme="minorEastAsia" w:eastAsiaTheme="minorEastAsia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next w:val="1"/>
    <w:qFormat/>
    <w:uiPriority w:val="0"/>
    <w:pPr>
      <w:keepNext/>
      <w:keepLines/>
      <w:numPr>
        <w:ilvl w:val="1"/>
        <w:numId w:val="1"/>
      </w:numPr>
      <w:spacing w:before="100" w:beforeAutospacing="1" w:after="100" w:afterAutospacing="1" w:line="360" w:lineRule="auto"/>
      <w:outlineLvl w:val="1"/>
    </w:pPr>
    <w:rPr>
      <w:rFonts w:cs="Times New Roman" w:asciiTheme="minorEastAsia" w:hAnsiTheme="minorEastAsia" w:eastAsiaTheme="minorEastAsia"/>
      <w:b/>
      <w:bCs/>
      <w:kern w:val="2"/>
      <w:sz w:val="36"/>
      <w:szCs w:val="32"/>
      <w:lang w:val="en-US" w:eastAsia="zh-CN" w:bidi="ar-SA"/>
    </w:rPr>
  </w:style>
  <w:style w:type="paragraph" w:styleId="4">
    <w:name w:val="heading 3"/>
    <w:next w:val="1"/>
    <w:qFormat/>
    <w:uiPriority w:val="0"/>
    <w:pPr>
      <w:keepNext/>
      <w:keepLines/>
      <w:numPr>
        <w:ilvl w:val="2"/>
        <w:numId w:val="1"/>
      </w:numPr>
      <w:spacing w:before="100" w:beforeAutospacing="1" w:after="100" w:afterAutospacing="1" w:line="360" w:lineRule="auto"/>
      <w:outlineLvl w:val="2"/>
    </w:pPr>
    <w:rPr>
      <w:rFonts w:cs="Times New Roman" w:asciiTheme="minorHAnsi" w:hAnsiTheme="minorHAnsi" w:eastAsiaTheme="minorEastAsia"/>
      <w:b/>
      <w:bCs/>
      <w:kern w:val="2"/>
      <w:sz w:val="32"/>
      <w:szCs w:val="32"/>
      <w:lang w:val="en-US" w:eastAsia="zh-CN" w:bidi="ar-SA"/>
    </w:rPr>
  </w:style>
  <w:style w:type="paragraph" w:styleId="5">
    <w:name w:val="heading 4"/>
    <w:next w:val="1"/>
    <w:qFormat/>
    <w:uiPriority w:val="9"/>
    <w:pPr>
      <w:keepNext/>
      <w:keepLines/>
      <w:numPr>
        <w:ilvl w:val="3"/>
        <w:numId w:val="1"/>
      </w:numPr>
      <w:tabs>
        <w:tab w:val="left" w:pos="864"/>
        <w:tab w:val="clear" w:pos="9369"/>
      </w:tabs>
      <w:spacing w:before="100" w:beforeAutospacing="1" w:after="100" w:afterAutospacing="1" w:line="377" w:lineRule="auto"/>
      <w:ind w:left="864"/>
      <w:outlineLvl w:val="3"/>
    </w:pPr>
    <w:rPr>
      <w:rFonts w:ascii="Times New Roman" w:hAnsi="Times New Roman" w:eastAsia="宋体" w:cs="Times New Roman"/>
      <w:b/>
      <w:bCs/>
      <w:kern w:val="2"/>
      <w:sz w:val="30"/>
      <w:szCs w:val="28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标准文本"/>
    <w:basedOn w:val="1"/>
    <w:qFormat/>
    <w:uiPriority w:val="0"/>
    <w:pPr>
      <w:ind w:firstLine="480"/>
    </w:pPr>
    <w:rPr>
      <w:rFonts w:cs="宋体"/>
      <w:sz w:val="24"/>
    </w:rPr>
  </w:style>
  <w:style w:type="paragraph" w:customStyle="1" w:styleId="9">
    <w:name w:val="列出段落_0"/>
    <w:basedOn w:val="1"/>
    <w:qFormat/>
    <w:uiPriority w:val="0"/>
    <w:pPr>
      <w:spacing w:line="240" w:lineRule="auto"/>
      <w:ind w:firstLine="420"/>
    </w:pPr>
    <w:rPr>
      <w:rFonts w:ascii="Calibri" w:hAnsi="Calibri"/>
      <w:szCs w:val="21"/>
    </w:rPr>
  </w:style>
  <w:style w:type="paragraph" w:styleId="1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2019-11-18T08:03:28Z</dcterms:created>
  <dc:creator>郑怀宇</dc:creator>
  <cp:lastModifiedBy>不哭</cp:lastModifiedBy>
  <dcterms:modified xsi:type="dcterms:W3CDTF">2019-11-18T08:03:43Z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