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150" w:line="400" w:lineRule="exact"/>
        <w:jc w:val="center"/>
        <w:rPr>
          <w:rFonts w:hint="default" w:ascii="宋体" w:hAnsi="宋体" w:eastAsia="宋体" w:cs="宋体"/>
          <w:kern w:val="0"/>
          <w:sz w:val="30"/>
          <w:szCs w:val="30"/>
          <w:lang w:val="en-US" w:eastAsia="zh-CN"/>
        </w:rPr>
      </w:pPr>
      <w:r>
        <w:rPr>
          <w:rFonts w:hint="eastAsia" w:ascii="宋体" w:hAnsi="宋体" w:cs="宋体"/>
          <w:b/>
          <w:bCs/>
          <w:kern w:val="0"/>
          <w:sz w:val="30"/>
          <w:szCs w:val="30"/>
        </w:rPr>
        <w:t>干部考评</w:t>
      </w:r>
      <w:r>
        <w:rPr>
          <w:rFonts w:hint="eastAsia" w:ascii="宋体" w:hAnsi="宋体" w:cs="宋体"/>
          <w:b/>
          <w:bCs/>
          <w:kern w:val="0"/>
          <w:sz w:val="30"/>
          <w:szCs w:val="30"/>
          <w:lang w:val="en-US" w:eastAsia="zh-CN"/>
        </w:rPr>
        <w:t>系统升级</w:t>
      </w:r>
      <w:bookmarkStart w:id="0" w:name="_GoBack"/>
      <w:bookmarkEnd w:id="0"/>
    </w:p>
    <w:p>
      <w:pPr>
        <w:pStyle w:val="9"/>
        <w:widowControl/>
        <w:numPr>
          <w:ilvl w:val="0"/>
          <w:numId w:val="1"/>
        </w:numPr>
        <w:spacing w:before="75" w:after="75" w:line="400" w:lineRule="exact"/>
        <w:ind w:firstLineChars="0"/>
        <w:jc w:val="left"/>
        <w:rPr>
          <w:rFonts w:ascii="宋体" w:hAnsi="宋体" w:cs="宋体"/>
          <w:kern w:val="0"/>
          <w:szCs w:val="21"/>
        </w:rPr>
      </w:pPr>
      <w:r>
        <w:rPr>
          <w:rFonts w:hint="eastAsia" w:ascii="宋体" w:hAnsi="宋体" w:cs="宋体"/>
          <w:b/>
          <w:bCs/>
          <w:kern w:val="0"/>
          <w:szCs w:val="21"/>
        </w:rPr>
        <w:t>技术参数</w:t>
      </w:r>
    </w:p>
    <w:p>
      <w:pPr>
        <w:pStyle w:val="9"/>
        <w:widowControl/>
        <w:numPr>
          <w:ilvl w:val="1"/>
          <w:numId w:val="1"/>
        </w:numPr>
        <w:spacing w:before="75" w:after="75" w:line="400" w:lineRule="exact"/>
        <w:ind w:left="0" w:leftChars="0" w:firstLine="0" w:firstLineChars="0"/>
        <w:jc w:val="left"/>
        <w:rPr>
          <w:rFonts w:ascii="宋体" w:hAnsi="宋体" w:cs="宋体"/>
          <w:kern w:val="0"/>
          <w:szCs w:val="21"/>
        </w:rPr>
      </w:pPr>
      <w:r>
        <w:rPr>
          <w:rFonts w:hint="eastAsia" w:ascii="宋体" w:hAnsi="宋体" w:cs="宋体"/>
          <w:kern w:val="0"/>
          <w:szCs w:val="21"/>
        </w:rPr>
        <w:t>总体技术服务要求</w:t>
      </w:r>
    </w:p>
    <w:p>
      <w:pPr>
        <w:widowControl/>
        <w:spacing w:after="150" w:line="400" w:lineRule="exact"/>
        <w:ind w:firstLine="480"/>
        <w:jc w:val="left"/>
        <w:rPr>
          <w:rFonts w:ascii="宋体" w:hAnsi="宋体" w:cs="宋体"/>
          <w:kern w:val="0"/>
          <w:szCs w:val="21"/>
        </w:rPr>
      </w:pPr>
      <w:r>
        <w:rPr>
          <w:rFonts w:hint="eastAsia" w:ascii="宋体" w:hAnsi="宋体" w:cs="宋体"/>
          <w:kern w:val="0"/>
          <w:szCs w:val="21"/>
        </w:rPr>
        <w:t>本系统作为智慧校园的有机组成部分，在建设过程中必须满足学校信息化建设的相关标准及要求，科级干部考评应用服务的开发需要统一遵循学校私有云服务平台建设架构、标准规范，基于学校业务开发平台进行构建。可以实现与学校私有云服务平台的无缝对接，对接所产生的开发、集成、培训费用，由中标方承担。具体包括：遵循私有云服务平台的统一</w:t>
      </w:r>
      <w:r>
        <w:rPr>
          <w:rFonts w:ascii="宋体" w:hAnsi="宋体" w:cs="宋体"/>
          <w:kern w:val="0"/>
          <w:szCs w:val="21"/>
        </w:rPr>
        <w:t>UI</w:t>
      </w:r>
      <w:r>
        <w:rPr>
          <w:rFonts w:hint="eastAsia" w:ascii="宋体" w:hAnsi="宋体" w:cs="宋体"/>
          <w:kern w:val="0"/>
          <w:szCs w:val="21"/>
        </w:rPr>
        <w:t>规范、遵循私有云服务平台的应用注册规范、遵循私有云服务平台的流程管理集成规范、统一身份认证集成规范以及数据集成规范。实现校内用户身份、数据、交互界面的完全统一。</w:t>
      </w:r>
    </w:p>
    <w:p>
      <w:pPr>
        <w:widowControl/>
        <w:spacing w:after="150" w:line="400" w:lineRule="exact"/>
        <w:ind w:firstLine="480"/>
        <w:jc w:val="left"/>
        <w:rPr>
          <w:rFonts w:ascii="宋体" w:hAnsi="宋体" w:cs="宋体"/>
          <w:b/>
          <w:kern w:val="0"/>
          <w:szCs w:val="21"/>
        </w:rPr>
      </w:pPr>
      <w:r>
        <w:rPr>
          <w:rFonts w:hint="eastAsia" w:ascii="宋体" w:hAnsi="宋体" w:cs="宋体"/>
          <w:b/>
          <w:kern w:val="0"/>
          <w:szCs w:val="21"/>
        </w:rPr>
        <w:t>集成要求: 与学校现有智慧校园系统中统一身份认证平台、主数据管理平台进行集成，并承担相应的集成对接费用。</w:t>
      </w:r>
    </w:p>
    <w:p>
      <w:pPr>
        <w:widowControl/>
        <w:spacing w:after="150" w:line="400" w:lineRule="exact"/>
        <w:ind w:firstLine="480"/>
        <w:jc w:val="left"/>
        <w:rPr>
          <w:rFonts w:ascii="宋体" w:hAnsi="宋体" w:cs="宋体"/>
          <w:b/>
          <w:kern w:val="0"/>
          <w:szCs w:val="21"/>
        </w:rPr>
      </w:pPr>
      <w:r>
        <w:rPr>
          <w:rFonts w:hint="eastAsia" w:ascii="宋体" w:hAnsi="宋体" w:cs="宋体"/>
          <w:kern w:val="0"/>
          <w:szCs w:val="21"/>
        </w:rPr>
        <w:t>投标方提供的平台和系统均要求采用</w:t>
      </w:r>
      <w:r>
        <w:rPr>
          <w:rFonts w:ascii="宋体" w:hAnsi="宋体" w:cs="宋体"/>
          <w:kern w:val="0"/>
          <w:szCs w:val="21"/>
        </w:rPr>
        <w:t>B/S</w:t>
      </w:r>
      <w:r>
        <w:rPr>
          <w:rFonts w:hint="eastAsia" w:ascii="宋体" w:hAnsi="宋体" w:cs="宋体"/>
          <w:kern w:val="0"/>
          <w:szCs w:val="21"/>
        </w:rPr>
        <w:t>结构，可运行于</w:t>
      </w:r>
      <w:r>
        <w:rPr>
          <w:rFonts w:ascii="宋体" w:hAnsi="宋体" w:cs="宋体"/>
          <w:kern w:val="0"/>
          <w:szCs w:val="21"/>
        </w:rPr>
        <w:t>Unix</w:t>
      </w:r>
      <w:r>
        <w:rPr>
          <w:rFonts w:hint="eastAsia" w:ascii="宋体" w:hAnsi="宋体" w:cs="宋体"/>
          <w:kern w:val="0"/>
          <w:szCs w:val="21"/>
        </w:rPr>
        <w:t>、</w:t>
      </w:r>
      <w:r>
        <w:rPr>
          <w:rFonts w:ascii="宋体" w:hAnsi="宋体" w:cs="宋体"/>
          <w:kern w:val="0"/>
          <w:szCs w:val="21"/>
        </w:rPr>
        <w:t>Linux</w:t>
      </w:r>
      <w:r>
        <w:rPr>
          <w:rFonts w:hint="eastAsia" w:ascii="宋体" w:hAnsi="宋体" w:cs="宋体"/>
          <w:kern w:val="0"/>
          <w:szCs w:val="21"/>
        </w:rPr>
        <w:t>等高安全性操作系统。开发技术应采用</w:t>
      </w:r>
      <w:r>
        <w:rPr>
          <w:rFonts w:ascii="宋体" w:hAnsi="宋体" w:cs="宋体"/>
          <w:kern w:val="0"/>
          <w:szCs w:val="21"/>
        </w:rPr>
        <w:t>J2EE</w:t>
      </w:r>
      <w:r>
        <w:rPr>
          <w:rFonts w:hint="eastAsia" w:ascii="宋体" w:hAnsi="宋体" w:cs="宋体"/>
          <w:kern w:val="0"/>
          <w:szCs w:val="21"/>
        </w:rPr>
        <w:t>标准、组件技术及在数据交换上对</w:t>
      </w:r>
      <w:r>
        <w:rPr>
          <w:rFonts w:ascii="宋体" w:hAnsi="宋体" w:cs="宋体"/>
          <w:kern w:val="0"/>
          <w:szCs w:val="21"/>
        </w:rPr>
        <w:t>XML</w:t>
      </w:r>
      <w:r>
        <w:rPr>
          <w:rFonts w:hint="eastAsia" w:ascii="宋体" w:hAnsi="宋体" w:cs="宋体"/>
          <w:kern w:val="0"/>
          <w:szCs w:val="21"/>
        </w:rPr>
        <w:t>的支持，使系统功能最优化，同时将整体系统内部在技术上的相互依赖性减至最低。</w:t>
      </w:r>
    </w:p>
    <w:p>
      <w:pPr>
        <w:widowControl/>
        <w:spacing w:after="150" w:line="400" w:lineRule="exact"/>
        <w:ind w:firstLine="480"/>
        <w:jc w:val="left"/>
        <w:rPr>
          <w:rFonts w:ascii="宋体" w:hAnsi="宋体" w:cs="宋体"/>
          <w:b/>
          <w:kern w:val="0"/>
          <w:szCs w:val="21"/>
        </w:rPr>
      </w:pPr>
      <w:r>
        <w:rPr>
          <w:rFonts w:hint="eastAsia" w:ascii="宋体" w:hAnsi="宋体" w:cs="宋体"/>
          <w:b/>
          <w:kern w:val="0"/>
          <w:szCs w:val="21"/>
        </w:rPr>
        <w:t>1、开发技术服务要求</w:t>
      </w:r>
    </w:p>
    <w:p>
      <w:pPr>
        <w:widowControl/>
        <w:spacing w:after="150" w:line="400" w:lineRule="exact"/>
        <w:ind w:firstLine="480"/>
        <w:jc w:val="left"/>
        <w:rPr>
          <w:rFonts w:ascii="宋体" w:hAnsi="宋体" w:cs="宋体"/>
          <w:kern w:val="0"/>
          <w:szCs w:val="21"/>
        </w:rPr>
      </w:pPr>
      <w:r>
        <w:rPr>
          <w:rFonts w:hint="eastAsia" w:ascii="宋体" w:hAnsi="宋体" w:cs="宋体"/>
          <w:kern w:val="0"/>
          <w:szCs w:val="21"/>
        </w:rPr>
        <w:t>（1）必须遵循</w:t>
      </w:r>
      <w:r>
        <w:rPr>
          <w:rFonts w:ascii="宋体" w:hAnsi="宋体" w:cs="宋体"/>
          <w:kern w:val="0"/>
          <w:szCs w:val="21"/>
        </w:rPr>
        <w:t>J2EE</w:t>
      </w:r>
      <w:r>
        <w:rPr>
          <w:rFonts w:hint="eastAsia" w:ascii="宋体" w:hAnsi="宋体" w:cs="宋体"/>
          <w:kern w:val="0"/>
          <w:szCs w:val="21"/>
        </w:rPr>
        <w:t>的技术路线，采用</w:t>
      </w:r>
      <w:r>
        <w:rPr>
          <w:rFonts w:ascii="宋体" w:hAnsi="宋体" w:cs="宋体"/>
          <w:kern w:val="0"/>
          <w:szCs w:val="21"/>
        </w:rPr>
        <w:t>Java</w:t>
      </w:r>
      <w:r>
        <w:rPr>
          <w:rFonts w:hint="eastAsia" w:ascii="宋体" w:hAnsi="宋体" w:cs="宋体"/>
          <w:kern w:val="0"/>
          <w:szCs w:val="21"/>
        </w:rPr>
        <w:t>编程语言和服务器端</w:t>
      </w:r>
      <w:r>
        <w:rPr>
          <w:rFonts w:ascii="宋体" w:hAnsi="宋体" w:cs="宋体"/>
          <w:kern w:val="0"/>
          <w:szCs w:val="21"/>
        </w:rPr>
        <w:t>Java</w:t>
      </w:r>
      <w:r>
        <w:rPr>
          <w:rFonts w:hint="eastAsia" w:ascii="宋体" w:hAnsi="宋体" w:cs="宋体"/>
          <w:kern w:val="0"/>
          <w:szCs w:val="21"/>
        </w:rPr>
        <w:t>技术进行开发，业务应用系统必须基于</w:t>
      </w:r>
      <w:r>
        <w:rPr>
          <w:rFonts w:ascii="宋体" w:hAnsi="宋体" w:cs="宋体"/>
          <w:kern w:val="0"/>
          <w:szCs w:val="21"/>
        </w:rPr>
        <w:t>oracle 11G</w:t>
      </w:r>
      <w:r>
        <w:rPr>
          <w:rFonts w:hint="eastAsia" w:ascii="宋体" w:hAnsi="宋体" w:cs="宋体"/>
          <w:kern w:val="0"/>
          <w:szCs w:val="21"/>
        </w:rPr>
        <w:t>及以上版本的数据库上。</w:t>
      </w:r>
    </w:p>
    <w:p>
      <w:pPr>
        <w:widowControl/>
        <w:spacing w:after="150" w:line="400" w:lineRule="exact"/>
        <w:ind w:firstLine="480"/>
        <w:jc w:val="left"/>
        <w:rPr>
          <w:rFonts w:ascii="宋体" w:hAnsi="宋体" w:cs="宋体"/>
          <w:kern w:val="0"/>
          <w:szCs w:val="21"/>
        </w:rPr>
      </w:pPr>
      <w:r>
        <w:rPr>
          <w:rFonts w:hint="eastAsia" w:ascii="宋体" w:hAnsi="宋体" w:cs="宋体"/>
          <w:kern w:val="0"/>
          <w:szCs w:val="21"/>
        </w:rPr>
        <w:t>（2）采用面向对象的组件技术，着重于开发构成应用程序</w:t>
      </w:r>
      <w:r>
        <w:rPr>
          <w:rFonts w:ascii="宋体" w:hAnsi="宋体" w:cs="宋体"/>
          <w:kern w:val="0"/>
          <w:szCs w:val="21"/>
        </w:rPr>
        <w:t>“</w:t>
      </w:r>
      <w:r>
        <w:rPr>
          <w:rFonts w:hint="eastAsia" w:ascii="宋体" w:hAnsi="宋体" w:cs="宋体"/>
          <w:kern w:val="0"/>
          <w:szCs w:val="21"/>
        </w:rPr>
        <w:t>业务对象</w:t>
      </w:r>
      <w:r>
        <w:rPr>
          <w:rFonts w:ascii="宋体" w:hAnsi="宋体" w:cs="宋体"/>
          <w:kern w:val="0"/>
          <w:szCs w:val="21"/>
        </w:rPr>
        <w:t>”</w:t>
      </w:r>
      <w:r>
        <w:rPr>
          <w:rFonts w:hint="eastAsia" w:ascii="宋体" w:hAnsi="宋体" w:cs="宋体"/>
          <w:kern w:val="0"/>
          <w:szCs w:val="21"/>
        </w:rPr>
        <w:t>的可重复使用的组件，利用这些组件顺利地建立分布式应用程序。并通过业务组件库实现行业知识的积累。组件采有面向对象的思想构建，组件之间可以继承，组件之间从物理和逻辑上都是隔离的。</w:t>
      </w:r>
    </w:p>
    <w:p>
      <w:pPr>
        <w:widowControl/>
        <w:spacing w:after="150" w:line="400" w:lineRule="exact"/>
        <w:ind w:firstLine="480"/>
        <w:jc w:val="left"/>
        <w:rPr>
          <w:rFonts w:ascii="宋体" w:hAnsi="宋体" w:cs="宋体"/>
          <w:kern w:val="0"/>
          <w:szCs w:val="21"/>
        </w:rPr>
      </w:pPr>
      <w:r>
        <w:rPr>
          <w:rFonts w:hint="eastAsia" w:ascii="宋体" w:hAnsi="宋体" w:cs="宋体"/>
          <w:kern w:val="0"/>
          <w:szCs w:val="21"/>
        </w:rPr>
        <w:t>（3）应用程序开发与运行结构要基于统一的技术开发平台的三层架构，即</w:t>
      </w:r>
      <w:r>
        <w:rPr>
          <w:rFonts w:ascii="宋体" w:hAnsi="宋体" w:cs="宋体"/>
          <w:kern w:val="0"/>
          <w:szCs w:val="21"/>
        </w:rPr>
        <w:t>Web</w:t>
      </w:r>
      <w:r>
        <w:rPr>
          <w:rFonts w:hint="eastAsia" w:ascii="宋体" w:hAnsi="宋体" w:cs="宋体"/>
          <w:kern w:val="0"/>
          <w:szCs w:val="21"/>
        </w:rPr>
        <w:t>服务器、应用支撑服务器和数据库服务器。</w:t>
      </w:r>
    </w:p>
    <w:p>
      <w:pPr>
        <w:widowControl/>
        <w:spacing w:after="150" w:line="400" w:lineRule="exact"/>
        <w:ind w:firstLine="480"/>
        <w:jc w:val="left"/>
        <w:rPr>
          <w:rFonts w:ascii="宋体" w:hAnsi="宋体" w:cs="宋体"/>
          <w:kern w:val="0"/>
          <w:szCs w:val="21"/>
        </w:rPr>
      </w:pPr>
      <w:r>
        <w:rPr>
          <w:rFonts w:hint="eastAsia" w:ascii="宋体" w:hAnsi="宋体" w:cs="宋体"/>
          <w:kern w:val="0"/>
          <w:szCs w:val="21"/>
        </w:rPr>
        <w:t>（4）为保证系统运行的</w:t>
      </w:r>
      <w:r>
        <w:rPr>
          <w:rFonts w:hint="eastAsia" w:ascii="宋体" w:hAnsi="宋体" w:cs="宋体"/>
          <w:color w:val="000000" w:themeColor="text1"/>
          <w:kern w:val="0"/>
          <w:szCs w:val="21"/>
          <w14:textFill>
            <w14:solidFill>
              <w14:schemeClr w14:val="tx1"/>
            </w14:solidFill>
          </w14:textFill>
        </w:rPr>
        <w:t>稳定</w:t>
      </w:r>
      <w:r>
        <w:rPr>
          <w:rFonts w:hint="eastAsia" w:ascii="宋体" w:hAnsi="宋体" w:cs="宋体"/>
          <w:kern w:val="0"/>
          <w:szCs w:val="21"/>
        </w:rPr>
        <w:t>与安全性，系统需采用主流的、成熟的商用中间件产品，本项目应采用</w:t>
      </w:r>
      <w:r>
        <w:rPr>
          <w:rFonts w:ascii="宋体" w:hAnsi="宋体" w:cs="宋体"/>
          <w:kern w:val="0"/>
          <w:szCs w:val="21"/>
        </w:rPr>
        <w:t>Oracle WebLogic</w:t>
      </w:r>
      <w:r>
        <w:rPr>
          <w:rFonts w:hint="eastAsia" w:ascii="宋体" w:hAnsi="宋体" w:cs="宋体"/>
          <w:kern w:val="0"/>
          <w:szCs w:val="21"/>
        </w:rPr>
        <w:t>，</w:t>
      </w:r>
      <w:r>
        <w:rPr>
          <w:rFonts w:ascii="宋体" w:hAnsi="宋体" w:cs="宋体"/>
          <w:kern w:val="0"/>
          <w:szCs w:val="21"/>
        </w:rPr>
        <w:t>Oracle Data Integrator</w:t>
      </w:r>
      <w:r>
        <w:rPr>
          <w:rFonts w:hint="eastAsia" w:ascii="宋体" w:hAnsi="宋体" w:cs="宋体"/>
          <w:kern w:val="0"/>
          <w:szCs w:val="21"/>
        </w:rPr>
        <w:t>。</w:t>
      </w:r>
    </w:p>
    <w:p>
      <w:pPr>
        <w:widowControl/>
        <w:spacing w:after="150" w:line="400" w:lineRule="exact"/>
        <w:ind w:firstLine="480"/>
        <w:jc w:val="left"/>
        <w:rPr>
          <w:rFonts w:ascii="宋体" w:hAnsi="宋体" w:cs="宋体"/>
          <w:kern w:val="0"/>
          <w:szCs w:val="21"/>
        </w:rPr>
      </w:pPr>
      <w:r>
        <w:rPr>
          <w:rFonts w:hint="eastAsia" w:ascii="宋体" w:hAnsi="宋体" w:cs="宋体"/>
          <w:kern w:val="0"/>
          <w:szCs w:val="21"/>
        </w:rPr>
        <w:t>（5）系统应符合开放的原则，可与外部系统进行通讯并提供标准的接口。可支持业界流行的浏览器</w:t>
      </w:r>
      <w:r>
        <w:rPr>
          <w:rFonts w:ascii="宋体" w:hAnsi="宋体" w:cs="宋体"/>
          <w:kern w:val="0"/>
          <w:szCs w:val="21"/>
        </w:rPr>
        <w:t>——Internet Explorer 8.0</w:t>
      </w:r>
      <w:r>
        <w:rPr>
          <w:rFonts w:hint="eastAsia" w:ascii="宋体" w:hAnsi="宋体" w:cs="宋体"/>
          <w:kern w:val="0"/>
          <w:szCs w:val="21"/>
        </w:rPr>
        <w:t>及以上版本、 </w:t>
      </w:r>
      <w:r>
        <w:rPr>
          <w:rFonts w:ascii="宋体" w:hAnsi="宋体" w:cs="宋体"/>
          <w:kern w:val="0"/>
          <w:szCs w:val="21"/>
        </w:rPr>
        <w:t>Chrome</w:t>
      </w:r>
      <w:r>
        <w:rPr>
          <w:rFonts w:hint="eastAsia" w:ascii="宋体" w:hAnsi="宋体" w:cs="宋体"/>
          <w:kern w:val="0"/>
          <w:szCs w:val="21"/>
        </w:rPr>
        <w:t>浏览器、</w:t>
      </w:r>
      <w:r>
        <w:rPr>
          <w:rFonts w:ascii="宋体" w:hAnsi="宋体" w:cs="宋体"/>
          <w:kern w:val="0"/>
          <w:szCs w:val="21"/>
        </w:rPr>
        <w:t>360</w:t>
      </w:r>
      <w:r>
        <w:rPr>
          <w:rFonts w:hint="eastAsia" w:ascii="宋体" w:hAnsi="宋体" w:cs="宋体"/>
          <w:kern w:val="0"/>
          <w:szCs w:val="21"/>
        </w:rPr>
        <w:t>等。</w:t>
      </w:r>
    </w:p>
    <w:p>
      <w:pPr>
        <w:widowControl/>
        <w:spacing w:after="150" w:line="400" w:lineRule="exact"/>
        <w:ind w:firstLine="480"/>
        <w:jc w:val="left"/>
        <w:rPr>
          <w:rFonts w:ascii="宋体" w:hAnsi="宋体" w:cs="宋体"/>
          <w:b/>
          <w:kern w:val="0"/>
          <w:szCs w:val="21"/>
        </w:rPr>
      </w:pPr>
      <w:r>
        <w:rPr>
          <w:rFonts w:ascii="宋体" w:hAnsi="宋体" w:cs="宋体"/>
          <w:b/>
          <w:kern w:val="0"/>
          <w:szCs w:val="21"/>
        </w:rPr>
        <w:t>2</w:t>
      </w:r>
      <w:r>
        <w:rPr>
          <w:rFonts w:hint="eastAsia" w:ascii="宋体" w:hAnsi="宋体" w:cs="宋体"/>
          <w:b/>
          <w:kern w:val="0"/>
          <w:szCs w:val="21"/>
        </w:rPr>
        <w:t>、安全性要求</w:t>
      </w:r>
    </w:p>
    <w:p>
      <w:pPr>
        <w:widowControl/>
        <w:spacing w:after="150" w:line="400" w:lineRule="exact"/>
        <w:ind w:firstLine="480"/>
        <w:jc w:val="left"/>
        <w:rPr>
          <w:rFonts w:ascii="宋体" w:hAnsi="宋体" w:cs="宋体"/>
          <w:kern w:val="0"/>
          <w:szCs w:val="21"/>
        </w:rPr>
      </w:pPr>
      <w:r>
        <w:rPr>
          <w:rFonts w:hint="eastAsia" w:ascii="宋体" w:hAnsi="宋体" w:cs="宋体"/>
          <w:kern w:val="0"/>
          <w:szCs w:val="21"/>
        </w:rPr>
        <w:t>（1）认证授权：保证用户的合法性和用户使用应用信息资源的权力，避免内部敏感信息泄漏和服务所提供的信息资源被非法访问。</w:t>
      </w:r>
    </w:p>
    <w:p>
      <w:pPr>
        <w:widowControl/>
        <w:spacing w:after="150" w:line="400" w:lineRule="exact"/>
        <w:ind w:firstLine="480"/>
        <w:jc w:val="left"/>
        <w:rPr>
          <w:rFonts w:ascii="宋体" w:hAnsi="宋体" w:cs="宋体"/>
          <w:kern w:val="0"/>
          <w:szCs w:val="21"/>
        </w:rPr>
      </w:pPr>
      <w:r>
        <w:rPr>
          <w:rFonts w:hint="eastAsia" w:ascii="宋体" w:hAnsi="宋体" w:cs="宋体"/>
          <w:kern w:val="0"/>
          <w:szCs w:val="21"/>
        </w:rPr>
        <w:t>（2）信息保密：充分利用密码技术，对于需要保密的信息，采用密码技术进行加解密处理，防止信息的非授权泄漏，确保涉密信息在产生、存储、传递和处理过程中的保密。</w:t>
      </w:r>
    </w:p>
    <w:p>
      <w:pPr>
        <w:widowControl/>
        <w:spacing w:after="150" w:line="400" w:lineRule="exact"/>
        <w:ind w:firstLine="480"/>
        <w:jc w:val="left"/>
        <w:rPr>
          <w:rFonts w:ascii="宋体" w:hAnsi="宋体" w:cs="宋体"/>
          <w:kern w:val="0"/>
          <w:szCs w:val="21"/>
        </w:rPr>
      </w:pPr>
      <w:r>
        <w:rPr>
          <w:rFonts w:hint="eastAsia" w:ascii="宋体" w:hAnsi="宋体" w:cs="宋体"/>
          <w:kern w:val="0"/>
          <w:szCs w:val="21"/>
        </w:rPr>
        <w:t>（3）数据完整性：建立数据完整性检验机制，保证收发双方数据的一致性，防止信息被非授权修改。</w:t>
      </w:r>
    </w:p>
    <w:p>
      <w:pPr>
        <w:widowControl/>
        <w:spacing w:after="150" w:line="400" w:lineRule="exact"/>
        <w:ind w:firstLine="480"/>
        <w:jc w:val="left"/>
        <w:rPr>
          <w:rFonts w:ascii="宋体" w:hAnsi="宋体" w:cs="宋体"/>
          <w:kern w:val="0"/>
          <w:szCs w:val="21"/>
        </w:rPr>
      </w:pPr>
      <w:r>
        <w:rPr>
          <w:rFonts w:hint="eastAsia" w:ascii="宋体" w:hAnsi="宋体" w:cs="宋体"/>
          <w:kern w:val="0"/>
          <w:szCs w:val="21"/>
        </w:rPr>
        <w:t>（4）审计：记录应用日志，对事件进行分析。</w:t>
      </w:r>
    </w:p>
    <w:p>
      <w:pPr>
        <w:widowControl/>
        <w:spacing w:after="150" w:line="400" w:lineRule="exact"/>
        <w:ind w:firstLine="480"/>
        <w:jc w:val="left"/>
        <w:rPr>
          <w:rFonts w:ascii="宋体" w:hAnsi="宋体" w:cs="宋体"/>
          <w:kern w:val="0"/>
          <w:szCs w:val="21"/>
        </w:rPr>
      </w:pPr>
    </w:p>
    <w:p>
      <w:pPr>
        <w:pStyle w:val="9"/>
        <w:widowControl/>
        <w:numPr>
          <w:ilvl w:val="1"/>
          <w:numId w:val="1"/>
        </w:numPr>
        <w:spacing w:before="75" w:after="75" w:line="400" w:lineRule="exact"/>
        <w:ind w:left="0" w:leftChars="0" w:hanging="60" w:firstLineChars="0"/>
        <w:jc w:val="left"/>
        <w:rPr>
          <w:rFonts w:ascii="宋体" w:hAnsi="宋体" w:cs="宋体"/>
          <w:kern w:val="0"/>
          <w:szCs w:val="21"/>
        </w:rPr>
      </w:pPr>
      <w:r>
        <w:rPr>
          <w:rFonts w:hint="eastAsia" w:ascii="宋体" w:hAnsi="宋体" w:cs="宋体"/>
          <w:kern w:val="0"/>
          <w:szCs w:val="21"/>
        </w:rPr>
        <w:t>具体建设服务内容</w:t>
      </w:r>
    </w:p>
    <w:p>
      <w:pPr>
        <w:widowControl/>
        <w:spacing w:after="150" w:line="400" w:lineRule="exact"/>
        <w:ind w:firstLine="480"/>
        <w:jc w:val="left"/>
        <w:rPr>
          <w:rFonts w:ascii="宋体" w:hAnsi="宋体" w:cs="宋体"/>
          <w:kern w:val="0"/>
          <w:szCs w:val="21"/>
        </w:rPr>
      </w:pPr>
      <w:r>
        <w:rPr>
          <w:rFonts w:ascii="宋体" w:hAnsi="宋体" w:cs="宋体"/>
          <w:kern w:val="0"/>
          <w:szCs w:val="21"/>
        </w:rPr>
        <w:t>投标方所提供的</w:t>
      </w:r>
      <w:r>
        <w:rPr>
          <w:rFonts w:hint="eastAsia" w:ascii="宋体" w:hAnsi="宋体" w:cs="宋体"/>
          <w:kern w:val="0"/>
          <w:szCs w:val="21"/>
        </w:rPr>
        <w:t>科级干部考评系统功能应贴合学校实际的业务模式，需实现考评方案、考评指标、考评部门（人员）、权重等的灵活设置。为学校提供2019年度科级考核服务。</w:t>
      </w:r>
    </w:p>
    <w:p>
      <w:pPr>
        <w:widowControl/>
        <w:spacing w:after="150" w:line="400" w:lineRule="exact"/>
        <w:ind w:firstLine="480"/>
        <w:jc w:val="left"/>
        <w:rPr>
          <w:rFonts w:ascii="宋体" w:hAnsi="宋体" w:cs="宋体"/>
          <w:kern w:val="0"/>
          <w:szCs w:val="21"/>
        </w:rPr>
      </w:pPr>
      <w:r>
        <w:rPr>
          <w:rFonts w:ascii="宋体" w:hAnsi="宋体" w:cs="宋体"/>
          <w:kern w:val="0"/>
          <w:szCs w:val="21"/>
        </w:rPr>
        <w:t>具体</w:t>
      </w:r>
      <w:r>
        <w:rPr>
          <w:rFonts w:hint="eastAsia" w:ascii="宋体" w:hAnsi="宋体" w:cs="宋体"/>
          <w:kern w:val="0"/>
          <w:szCs w:val="21"/>
        </w:rPr>
        <w:t>服务</w:t>
      </w:r>
      <w:r>
        <w:rPr>
          <w:rFonts w:ascii="宋体" w:hAnsi="宋体" w:cs="宋体"/>
          <w:kern w:val="0"/>
          <w:szCs w:val="21"/>
        </w:rPr>
        <w:t>要求如下：</w:t>
      </w:r>
    </w:p>
    <w:p>
      <w:pPr>
        <w:pStyle w:val="9"/>
        <w:numPr>
          <w:ilvl w:val="0"/>
          <w:numId w:val="2"/>
        </w:numPr>
        <w:spacing w:line="400" w:lineRule="exact"/>
        <w:ind w:firstLineChars="0"/>
        <w:rPr>
          <w:rFonts w:ascii="宋体" w:hAnsi="宋体"/>
          <w:b/>
          <w:bCs/>
          <w:szCs w:val="21"/>
        </w:rPr>
      </w:pPr>
      <w:r>
        <w:rPr>
          <w:rFonts w:hint="eastAsia" w:ascii="宋体" w:hAnsi="宋体"/>
          <w:b/>
          <w:bCs/>
          <w:szCs w:val="21"/>
        </w:rPr>
        <w:t>考评年度批次设置</w:t>
      </w:r>
    </w:p>
    <w:p>
      <w:pPr>
        <w:widowControl/>
        <w:spacing w:after="150" w:line="400" w:lineRule="exact"/>
        <w:ind w:firstLine="480"/>
        <w:jc w:val="left"/>
        <w:rPr>
          <w:rFonts w:ascii="宋体" w:hAnsi="宋体" w:cs="宋体"/>
          <w:kern w:val="0"/>
          <w:szCs w:val="21"/>
        </w:rPr>
      </w:pPr>
      <w:r>
        <w:rPr>
          <w:rFonts w:hint="eastAsia" w:ascii="宋体" w:hAnsi="宋体" w:cs="宋体"/>
          <w:kern w:val="0"/>
          <w:szCs w:val="21"/>
        </w:rPr>
        <w:t>包括设置考评批次名称、考评年度、个人可提交材料时间范围、公示时间范围、可评分时间范围。</w:t>
      </w:r>
    </w:p>
    <w:p>
      <w:pPr>
        <w:pStyle w:val="9"/>
        <w:numPr>
          <w:ilvl w:val="0"/>
          <w:numId w:val="2"/>
        </w:numPr>
        <w:spacing w:line="400" w:lineRule="exact"/>
        <w:ind w:firstLineChars="0"/>
        <w:rPr>
          <w:rFonts w:ascii="宋体" w:hAnsi="宋体"/>
          <w:b/>
          <w:bCs/>
          <w:szCs w:val="21"/>
        </w:rPr>
      </w:pPr>
      <w:r>
        <w:rPr>
          <w:rFonts w:hint="eastAsia" w:ascii="宋体" w:hAnsi="宋体"/>
          <w:b/>
          <w:bCs/>
          <w:szCs w:val="21"/>
        </w:rPr>
        <w:t>考评方案和考评指标</w:t>
      </w:r>
    </w:p>
    <w:p>
      <w:pPr>
        <w:widowControl/>
        <w:spacing w:after="150" w:line="400" w:lineRule="exact"/>
        <w:ind w:firstLine="480"/>
        <w:jc w:val="left"/>
        <w:rPr>
          <w:rFonts w:ascii="宋体" w:hAnsi="宋体" w:cs="宋体"/>
          <w:kern w:val="0"/>
          <w:szCs w:val="21"/>
        </w:rPr>
      </w:pPr>
      <w:r>
        <w:rPr>
          <w:rFonts w:ascii="宋体" w:hAnsi="宋体" w:cs="宋体"/>
          <w:kern w:val="0"/>
          <w:szCs w:val="21"/>
        </w:rPr>
        <w:t>2.1</w:t>
      </w:r>
      <w:r>
        <w:rPr>
          <w:rFonts w:hint="eastAsia" w:ascii="宋体" w:hAnsi="宋体" w:cs="宋体"/>
          <w:kern w:val="0"/>
          <w:szCs w:val="21"/>
        </w:rPr>
        <w:t>考评方案：由系统管理员维护考评方案，需支持可新增多个考评指标方案，目的是为了不同单位引用不同的考评方案；</w:t>
      </w:r>
    </w:p>
    <w:p>
      <w:pPr>
        <w:widowControl/>
        <w:spacing w:after="150" w:line="400" w:lineRule="exact"/>
        <w:ind w:firstLine="480"/>
        <w:jc w:val="left"/>
        <w:rPr>
          <w:rFonts w:ascii="宋体" w:hAnsi="宋体" w:cs="宋体"/>
          <w:kern w:val="0"/>
          <w:szCs w:val="21"/>
        </w:rPr>
      </w:pPr>
      <w:r>
        <w:rPr>
          <w:rFonts w:ascii="宋体" w:hAnsi="宋体" w:cs="宋体"/>
          <w:kern w:val="0"/>
          <w:szCs w:val="21"/>
        </w:rPr>
        <w:t>2.2</w:t>
      </w:r>
      <w:r>
        <w:rPr>
          <w:rFonts w:hint="eastAsia" w:ascii="宋体" w:hAnsi="宋体" w:cs="宋体"/>
          <w:kern w:val="0"/>
          <w:szCs w:val="21"/>
        </w:rPr>
        <w:t>考评指标包括：在考评方案下，创建指标内容、指标说明、指标分值，可新增多项考评指标。</w:t>
      </w:r>
    </w:p>
    <w:p>
      <w:pPr>
        <w:spacing w:line="400" w:lineRule="exact"/>
        <w:rPr>
          <w:rFonts w:ascii="宋体" w:hAnsi="宋体"/>
          <w:szCs w:val="21"/>
        </w:rPr>
      </w:pPr>
    </w:p>
    <w:p>
      <w:pPr>
        <w:numPr>
          <w:ilvl w:val="0"/>
          <w:numId w:val="2"/>
        </w:numPr>
        <w:spacing w:line="400" w:lineRule="exact"/>
        <w:rPr>
          <w:rFonts w:ascii="宋体" w:hAnsi="宋体"/>
          <w:b/>
          <w:bCs/>
          <w:szCs w:val="21"/>
        </w:rPr>
      </w:pPr>
      <w:r>
        <w:rPr>
          <w:rFonts w:hint="eastAsia" w:ascii="宋体" w:hAnsi="宋体"/>
          <w:b/>
          <w:bCs/>
          <w:szCs w:val="21"/>
        </w:rPr>
        <w:t>被考评对象</w:t>
      </w:r>
    </w:p>
    <w:p>
      <w:pPr>
        <w:spacing w:line="400" w:lineRule="exact"/>
        <w:ind w:firstLine="420" w:firstLineChars="200"/>
        <w:rPr>
          <w:rFonts w:ascii="宋体" w:hAnsi="宋体"/>
          <w:szCs w:val="21"/>
        </w:rPr>
      </w:pPr>
      <w:r>
        <w:rPr>
          <w:rFonts w:hint="eastAsia" w:ascii="宋体" w:hAnsi="宋体"/>
          <w:szCs w:val="21"/>
        </w:rPr>
        <w:t>支持导入被考评对象、手工新增被考评对象，被考评对象主要为各部门的科级干部。</w:t>
      </w:r>
    </w:p>
    <w:p>
      <w:pPr>
        <w:spacing w:line="400" w:lineRule="exact"/>
        <w:ind w:firstLine="420" w:firstLineChars="200"/>
        <w:rPr>
          <w:rFonts w:ascii="宋体" w:hAnsi="宋体"/>
          <w:szCs w:val="21"/>
        </w:rPr>
      </w:pPr>
      <w:r>
        <w:rPr>
          <w:rFonts w:hint="eastAsia" w:ascii="宋体" w:hAnsi="宋体"/>
          <w:szCs w:val="21"/>
        </w:rPr>
        <w:t>导入的个人信息包括：职工号、姓名、性别、所在单位、职务级别、是否特殊人员。</w:t>
      </w:r>
    </w:p>
    <w:p>
      <w:pPr>
        <w:spacing w:line="400" w:lineRule="exact"/>
        <w:ind w:firstLine="420" w:firstLineChars="200"/>
        <w:rPr>
          <w:rFonts w:ascii="宋体" w:hAnsi="宋体"/>
          <w:szCs w:val="21"/>
        </w:rPr>
      </w:pPr>
    </w:p>
    <w:p>
      <w:pPr>
        <w:numPr>
          <w:ilvl w:val="0"/>
          <w:numId w:val="2"/>
        </w:numPr>
        <w:spacing w:line="400" w:lineRule="exact"/>
        <w:rPr>
          <w:rFonts w:ascii="宋体" w:hAnsi="宋体"/>
          <w:b/>
          <w:bCs/>
          <w:szCs w:val="21"/>
        </w:rPr>
      </w:pPr>
      <w:r>
        <w:rPr>
          <w:rFonts w:hint="eastAsia" w:ascii="宋体" w:hAnsi="宋体"/>
          <w:b/>
          <w:bCs/>
          <w:szCs w:val="21"/>
        </w:rPr>
        <w:t>考评人组</w:t>
      </w:r>
    </w:p>
    <w:p>
      <w:pPr>
        <w:spacing w:line="400" w:lineRule="exact"/>
        <w:ind w:firstLine="420" w:firstLineChars="200"/>
        <w:rPr>
          <w:rFonts w:ascii="宋体" w:hAnsi="宋体"/>
          <w:szCs w:val="21"/>
        </w:rPr>
      </w:pPr>
      <w:r>
        <w:rPr>
          <w:rFonts w:hint="eastAsia" w:ascii="宋体" w:hAnsi="宋体"/>
          <w:szCs w:val="21"/>
        </w:rPr>
        <w:t>考评人：机关处以下党政干部民主评议、辅导员、处级干部、本部门负责人。</w:t>
      </w:r>
    </w:p>
    <w:p>
      <w:pPr>
        <w:spacing w:line="400" w:lineRule="exact"/>
        <w:ind w:firstLine="420" w:firstLineChars="200"/>
        <w:rPr>
          <w:rFonts w:ascii="宋体" w:hAnsi="宋体"/>
          <w:szCs w:val="21"/>
        </w:rPr>
      </w:pPr>
      <w:r>
        <w:rPr>
          <w:rFonts w:hint="eastAsia" w:ascii="宋体" w:hAnsi="宋体"/>
          <w:szCs w:val="21"/>
        </w:rPr>
        <w:t>该功能需满足可新建多个考评人组，并设置考评人组下的考评成员。</w:t>
      </w:r>
    </w:p>
    <w:p>
      <w:pPr>
        <w:spacing w:line="400" w:lineRule="exact"/>
        <w:ind w:firstLine="420" w:firstLineChars="200"/>
        <w:rPr>
          <w:rFonts w:ascii="宋体" w:hAnsi="宋体"/>
          <w:szCs w:val="21"/>
        </w:rPr>
      </w:pPr>
    </w:p>
    <w:p>
      <w:pPr>
        <w:numPr>
          <w:ilvl w:val="0"/>
          <w:numId w:val="2"/>
        </w:numPr>
        <w:spacing w:line="400" w:lineRule="exact"/>
        <w:rPr>
          <w:rFonts w:ascii="宋体" w:hAnsi="宋体"/>
          <w:b/>
          <w:bCs/>
          <w:szCs w:val="21"/>
        </w:rPr>
      </w:pPr>
      <w:r>
        <w:rPr>
          <w:rFonts w:hint="eastAsia" w:ascii="宋体" w:hAnsi="宋体"/>
          <w:b/>
          <w:bCs/>
          <w:szCs w:val="21"/>
        </w:rPr>
        <w:t>单位绑定</w:t>
      </w:r>
    </w:p>
    <w:p>
      <w:pPr>
        <w:spacing w:line="400" w:lineRule="exact"/>
        <w:rPr>
          <w:rFonts w:ascii="宋体" w:hAnsi="宋体"/>
          <w:szCs w:val="21"/>
        </w:rPr>
      </w:pPr>
      <w:r>
        <w:rPr>
          <w:rFonts w:hint="eastAsia" w:ascii="宋体" w:hAnsi="宋体"/>
          <w:szCs w:val="21"/>
        </w:rPr>
        <w:t>以部门为设置维度，绑定设置包括：</w:t>
      </w:r>
    </w:p>
    <w:p>
      <w:pPr>
        <w:spacing w:line="400" w:lineRule="exact"/>
        <w:rPr>
          <w:rFonts w:ascii="宋体" w:hAnsi="宋体"/>
          <w:szCs w:val="21"/>
        </w:rPr>
      </w:pPr>
      <w:r>
        <w:rPr>
          <w:rFonts w:hint="eastAsia" w:ascii="宋体" w:hAnsi="宋体"/>
          <w:szCs w:val="21"/>
        </w:rPr>
        <w:t>5</w:t>
      </w:r>
      <w:r>
        <w:rPr>
          <w:rFonts w:ascii="宋体" w:hAnsi="宋体"/>
          <w:szCs w:val="21"/>
        </w:rPr>
        <w:t>.1</w:t>
      </w:r>
      <w:r>
        <w:rPr>
          <w:rFonts w:hint="eastAsia" w:ascii="宋体" w:hAnsi="宋体"/>
          <w:szCs w:val="21"/>
        </w:rPr>
        <w:t>设置考评人组：可勾选任意单个或多个考评人组与该单位进行绑定，并设置考评人组的对应权重比例，所有考评人组的权重之和应为100%；</w:t>
      </w:r>
    </w:p>
    <w:p>
      <w:pPr>
        <w:spacing w:line="400" w:lineRule="exact"/>
        <w:rPr>
          <w:rFonts w:ascii="宋体" w:hAnsi="宋体"/>
          <w:szCs w:val="21"/>
        </w:rPr>
      </w:pPr>
      <w:r>
        <w:rPr>
          <w:rFonts w:hint="eastAsia" w:ascii="宋体" w:hAnsi="宋体"/>
          <w:szCs w:val="21"/>
        </w:rPr>
        <w:t>5</w:t>
      </w:r>
      <w:r>
        <w:rPr>
          <w:rFonts w:ascii="宋体" w:hAnsi="宋体"/>
          <w:szCs w:val="21"/>
        </w:rPr>
        <w:t>.2</w:t>
      </w:r>
      <w:r>
        <w:rPr>
          <w:rFonts w:hint="eastAsia" w:ascii="宋体" w:hAnsi="宋体"/>
          <w:szCs w:val="21"/>
        </w:rPr>
        <w:t>设置考评方案：考评方案菜单中设置以部门为单位的考评方案，直接挂钩对应部门。形成一个部门一套考评方案的机制。从而隶属于该部门的被考评人，也能对应上考评方案以及考评指标。</w:t>
      </w:r>
    </w:p>
    <w:p>
      <w:pPr>
        <w:spacing w:line="400" w:lineRule="exact"/>
        <w:ind w:firstLine="420" w:firstLineChars="200"/>
        <w:rPr>
          <w:rFonts w:ascii="宋体" w:hAnsi="宋体"/>
          <w:szCs w:val="21"/>
        </w:rPr>
      </w:pPr>
      <w:r>
        <w:rPr>
          <w:rFonts w:hint="eastAsia" w:ascii="宋体" w:hAnsi="宋体"/>
          <w:szCs w:val="21"/>
        </w:rPr>
        <w:t>考评人具体给被考评对象评分时，所打分的指标项为该考评对象对应的考评方案下的考评指标；</w:t>
      </w:r>
    </w:p>
    <w:p>
      <w:pPr>
        <w:spacing w:line="400" w:lineRule="exact"/>
        <w:ind w:firstLine="420" w:firstLineChars="200"/>
        <w:rPr>
          <w:rFonts w:ascii="宋体" w:hAnsi="宋体"/>
          <w:szCs w:val="21"/>
        </w:rPr>
      </w:pPr>
      <w:r>
        <w:rPr>
          <w:rFonts w:hint="eastAsia" w:ascii="宋体" w:hAnsi="宋体"/>
          <w:szCs w:val="21"/>
        </w:rPr>
        <w:t>根据以上的设定，实现考评方案、考评指标、考评部门（人员）、权重等的灵活设置。</w:t>
      </w:r>
    </w:p>
    <w:p>
      <w:pPr>
        <w:spacing w:line="400" w:lineRule="exact"/>
        <w:rPr>
          <w:rFonts w:ascii="宋体" w:hAnsi="宋体"/>
          <w:szCs w:val="21"/>
        </w:rPr>
      </w:pPr>
    </w:p>
    <w:p>
      <w:pPr>
        <w:numPr>
          <w:ilvl w:val="0"/>
          <w:numId w:val="2"/>
        </w:numPr>
        <w:spacing w:line="400" w:lineRule="exact"/>
        <w:rPr>
          <w:rFonts w:ascii="宋体" w:hAnsi="宋体"/>
          <w:b/>
          <w:bCs/>
          <w:szCs w:val="21"/>
        </w:rPr>
      </w:pPr>
      <w:r>
        <w:rPr>
          <w:rFonts w:hint="eastAsia" w:ascii="宋体" w:hAnsi="宋体"/>
          <w:b/>
          <w:bCs/>
          <w:szCs w:val="21"/>
        </w:rPr>
        <w:t>评分流程说明</w:t>
      </w:r>
    </w:p>
    <w:p>
      <w:pPr>
        <w:spacing w:line="400" w:lineRule="exact"/>
        <w:rPr>
          <w:rFonts w:ascii="宋体" w:hAnsi="宋体"/>
          <w:szCs w:val="21"/>
        </w:rPr>
      </w:pPr>
      <w:r>
        <w:rPr>
          <w:rFonts w:hint="eastAsia" w:ascii="宋体" w:hAnsi="宋体"/>
          <w:szCs w:val="21"/>
        </w:rPr>
        <w:t>6</w:t>
      </w:r>
      <w:r>
        <w:rPr>
          <w:rFonts w:ascii="宋体" w:hAnsi="宋体"/>
          <w:szCs w:val="21"/>
        </w:rPr>
        <w:t>.1</w:t>
      </w:r>
      <w:r>
        <w:rPr>
          <w:rFonts w:hint="eastAsia" w:ascii="宋体" w:hAnsi="宋体"/>
          <w:szCs w:val="21"/>
        </w:rPr>
        <w:t>上传年度总结：被考评人上传年度总结（pdf格式）；</w:t>
      </w:r>
    </w:p>
    <w:p>
      <w:pPr>
        <w:spacing w:line="400" w:lineRule="exact"/>
        <w:rPr>
          <w:rFonts w:ascii="宋体" w:hAnsi="宋体"/>
          <w:szCs w:val="21"/>
        </w:rPr>
      </w:pPr>
      <w:r>
        <w:rPr>
          <w:rFonts w:hint="eastAsia" w:ascii="宋体" w:hAnsi="宋体"/>
          <w:szCs w:val="21"/>
        </w:rPr>
        <w:t>6</w:t>
      </w:r>
      <w:r>
        <w:rPr>
          <w:rFonts w:ascii="宋体" w:hAnsi="宋体"/>
          <w:szCs w:val="21"/>
        </w:rPr>
        <w:t>.2</w:t>
      </w:r>
      <w:r>
        <w:rPr>
          <w:rFonts w:hint="eastAsia" w:ascii="宋体" w:hAnsi="宋体"/>
          <w:szCs w:val="21"/>
        </w:rPr>
        <w:t>年度总结公示：系统按部门维度，公示个人年度总结，仅允许浏览，不可复制文字或者下载；</w:t>
      </w:r>
    </w:p>
    <w:p>
      <w:pPr>
        <w:spacing w:line="400" w:lineRule="exact"/>
        <w:rPr>
          <w:rFonts w:ascii="宋体" w:hAnsi="宋体"/>
          <w:szCs w:val="21"/>
        </w:rPr>
      </w:pPr>
      <w:r>
        <w:rPr>
          <w:rFonts w:hint="eastAsia" w:ascii="宋体" w:hAnsi="宋体"/>
          <w:szCs w:val="21"/>
        </w:rPr>
        <w:t>6</w:t>
      </w:r>
      <w:r>
        <w:rPr>
          <w:rFonts w:ascii="宋体" w:hAnsi="宋体"/>
          <w:szCs w:val="21"/>
        </w:rPr>
        <w:t>.3</w:t>
      </w:r>
      <w:r>
        <w:rPr>
          <w:rFonts w:hint="eastAsia" w:ascii="宋体" w:hAnsi="宋体"/>
          <w:szCs w:val="21"/>
        </w:rPr>
        <w:t>评分操作：考评人依据以上功能说明，对可评分的被考评对象进行挨个打分；</w:t>
      </w:r>
    </w:p>
    <w:p>
      <w:pPr>
        <w:spacing w:line="400" w:lineRule="exact"/>
        <w:rPr>
          <w:rFonts w:ascii="宋体" w:hAnsi="宋体"/>
          <w:szCs w:val="21"/>
        </w:rPr>
      </w:pPr>
    </w:p>
    <w:p>
      <w:pPr>
        <w:numPr>
          <w:ilvl w:val="0"/>
          <w:numId w:val="2"/>
        </w:numPr>
        <w:spacing w:line="400" w:lineRule="exact"/>
        <w:rPr>
          <w:rFonts w:ascii="宋体" w:hAnsi="宋体"/>
          <w:b/>
          <w:bCs/>
          <w:szCs w:val="21"/>
        </w:rPr>
      </w:pPr>
      <w:r>
        <w:rPr>
          <w:rFonts w:hint="eastAsia" w:ascii="宋体" w:hAnsi="宋体"/>
          <w:b/>
          <w:bCs/>
          <w:szCs w:val="21"/>
        </w:rPr>
        <w:t>评分结果</w:t>
      </w:r>
    </w:p>
    <w:p>
      <w:pPr>
        <w:spacing w:line="400" w:lineRule="exact"/>
        <w:rPr>
          <w:rFonts w:ascii="宋体" w:hAnsi="宋体"/>
          <w:szCs w:val="21"/>
        </w:rPr>
      </w:pPr>
      <w:r>
        <w:rPr>
          <w:rFonts w:hint="eastAsia" w:ascii="宋体" w:hAnsi="宋体"/>
          <w:szCs w:val="21"/>
        </w:rPr>
        <w:t>7</w:t>
      </w:r>
      <w:r>
        <w:rPr>
          <w:rFonts w:ascii="宋体" w:hAnsi="宋体"/>
          <w:szCs w:val="21"/>
        </w:rPr>
        <w:t>.1</w:t>
      </w:r>
      <w:r>
        <w:rPr>
          <w:rFonts w:hint="eastAsia" w:ascii="宋体" w:hAnsi="宋体"/>
          <w:szCs w:val="21"/>
        </w:rPr>
        <w:t>评分结果说明如下：</w:t>
      </w:r>
    </w:p>
    <w:p>
      <w:pPr>
        <w:numPr>
          <w:ilvl w:val="0"/>
          <w:numId w:val="3"/>
        </w:numPr>
        <w:spacing w:line="400" w:lineRule="exact"/>
        <w:rPr>
          <w:rFonts w:hint="eastAsia" w:ascii="宋体" w:hAnsi="宋体"/>
          <w:szCs w:val="21"/>
        </w:rPr>
      </w:pPr>
      <w:r>
        <w:rPr>
          <w:rFonts w:hint="eastAsia" w:ascii="宋体" w:hAnsi="宋体"/>
          <w:szCs w:val="21"/>
        </w:rPr>
        <w:t>学指委会组成部门党政管理干部的民主评议分=机关处以下党政干部民主评议分*</w:t>
      </w:r>
      <w:r>
        <w:rPr>
          <w:rFonts w:ascii="宋体" w:hAnsi="宋体"/>
          <w:szCs w:val="21"/>
        </w:rPr>
        <w:t>25</w:t>
      </w:r>
      <w:r>
        <w:rPr>
          <w:rFonts w:hint="eastAsia" w:ascii="宋体" w:hAnsi="宋体"/>
          <w:szCs w:val="21"/>
        </w:rPr>
        <w:t>%+</w:t>
      </w:r>
      <w:r>
        <w:rPr>
          <w:rFonts w:ascii="宋体" w:hAnsi="宋体"/>
          <w:szCs w:val="21"/>
        </w:rPr>
        <w:t>辅导员</w:t>
      </w:r>
      <w:r>
        <w:rPr>
          <w:rFonts w:hint="eastAsia" w:ascii="宋体" w:hAnsi="宋体"/>
          <w:szCs w:val="21"/>
        </w:rPr>
        <w:t>民主评议分*</w:t>
      </w:r>
      <w:r>
        <w:rPr>
          <w:rFonts w:ascii="宋体" w:hAnsi="宋体"/>
          <w:szCs w:val="21"/>
        </w:rPr>
        <w:t>20</w:t>
      </w:r>
      <w:r>
        <w:rPr>
          <w:rFonts w:hint="eastAsia" w:ascii="宋体" w:hAnsi="宋体"/>
          <w:szCs w:val="21"/>
        </w:rPr>
        <w:t>%+</w:t>
      </w:r>
      <w:r>
        <w:rPr>
          <w:rFonts w:ascii="宋体" w:hAnsi="宋体"/>
          <w:szCs w:val="21"/>
        </w:rPr>
        <w:t>处级干部</w:t>
      </w:r>
      <w:r>
        <w:rPr>
          <w:rFonts w:hint="eastAsia" w:ascii="宋体" w:hAnsi="宋体"/>
          <w:szCs w:val="21"/>
        </w:rPr>
        <w:t>考核评价分*</w:t>
      </w:r>
      <w:r>
        <w:rPr>
          <w:rFonts w:ascii="宋体" w:hAnsi="宋体"/>
          <w:szCs w:val="21"/>
        </w:rPr>
        <w:t>30</w:t>
      </w:r>
      <w:r>
        <w:rPr>
          <w:rFonts w:hint="eastAsia" w:ascii="宋体" w:hAnsi="宋体"/>
          <w:szCs w:val="21"/>
        </w:rPr>
        <w:t>%+</w:t>
      </w:r>
      <w:r>
        <w:rPr>
          <w:rFonts w:ascii="宋体" w:hAnsi="宋体"/>
          <w:szCs w:val="21"/>
        </w:rPr>
        <w:t>本部门负责人民主评议分</w:t>
      </w:r>
      <w:r>
        <w:rPr>
          <w:rFonts w:hint="eastAsia" w:ascii="宋体" w:hAnsi="宋体"/>
          <w:szCs w:val="21"/>
        </w:rPr>
        <w:t>*</w:t>
      </w:r>
      <w:r>
        <w:rPr>
          <w:rFonts w:ascii="宋体" w:hAnsi="宋体"/>
          <w:szCs w:val="21"/>
        </w:rPr>
        <w:t>25</w:t>
      </w:r>
      <w:r>
        <w:rPr>
          <w:rFonts w:hint="eastAsia" w:ascii="宋体" w:hAnsi="宋体"/>
          <w:szCs w:val="21"/>
        </w:rPr>
        <w:t>%</w:t>
      </w:r>
    </w:p>
    <w:p>
      <w:pPr>
        <w:spacing w:line="400" w:lineRule="exact"/>
        <w:ind w:left="210"/>
        <w:rPr>
          <w:rFonts w:ascii="宋体" w:hAnsi="宋体"/>
          <w:szCs w:val="21"/>
        </w:rPr>
      </w:pPr>
      <w:r>
        <w:rPr>
          <w:rFonts w:ascii="宋体" w:hAnsi="宋体"/>
          <w:szCs w:val="21"/>
        </w:rPr>
        <w:t>其他部门党政管理干部的</w:t>
      </w:r>
      <w:r>
        <w:rPr>
          <w:rFonts w:hint="eastAsia" w:ascii="宋体" w:hAnsi="宋体"/>
          <w:szCs w:val="21"/>
        </w:rPr>
        <w:t>民主评议分=机关处以下党政干部民主评议分*</w:t>
      </w:r>
      <w:r>
        <w:rPr>
          <w:rFonts w:ascii="宋体" w:hAnsi="宋体"/>
          <w:szCs w:val="21"/>
        </w:rPr>
        <w:t>35</w:t>
      </w:r>
      <w:r>
        <w:rPr>
          <w:rFonts w:hint="eastAsia" w:ascii="宋体" w:hAnsi="宋体"/>
          <w:szCs w:val="21"/>
        </w:rPr>
        <w:t>%+</w:t>
      </w:r>
      <w:r>
        <w:rPr>
          <w:rFonts w:ascii="宋体" w:hAnsi="宋体"/>
          <w:szCs w:val="21"/>
        </w:rPr>
        <w:t>辅导员</w:t>
      </w:r>
      <w:r>
        <w:rPr>
          <w:rFonts w:hint="eastAsia" w:ascii="宋体" w:hAnsi="宋体"/>
          <w:szCs w:val="21"/>
        </w:rPr>
        <w:t>民主评议分*</w:t>
      </w:r>
      <w:r>
        <w:rPr>
          <w:rFonts w:ascii="宋体" w:hAnsi="宋体"/>
          <w:szCs w:val="21"/>
        </w:rPr>
        <w:t>5</w:t>
      </w:r>
      <w:r>
        <w:rPr>
          <w:rFonts w:hint="eastAsia" w:ascii="宋体" w:hAnsi="宋体"/>
          <w:szCs w:val="21"/>
        </w:rPr>
        <w:t>%+</w:t>
      </w:r>
      <w:r>
        <w:rPr>
          <w:rFonts w:ascii="宋体" w:hAnsi="宋体"/>
          <w:szCs w:val="21"/>
        </w:rPr>
        <w:t>处级干部</w:t>
      </w:r>
      <w:r>
        <w:rPr>
          <w:rFonts w:hint="eastAsia" w:ascii="宋体" w:hAnsi="宋体"/>
          <w:szCs w:val="21"/>
        </w:rPr>
        <w:t>考核评价分*</w:t>
      </w:r>
      <w:r>
        <w:rPr>
          <w:rFonts w:ascii="宋体" w:hAnsi="宋体"/>
          <w:szCs w:val="21"/>
        </w:rPr>
        <w:t>35</w:t>
      </w:r>
      <w:r>
        <w:rPr>
          <w:rFonts w:hint="eastAsia" w:ascii="宋体" w:hAnsi="宋体"/>
          <w:szCs w:val="21"/>
        </w:rPr>
        <w:t>%+</w:t>
      </w:r>
      <w:r>
        <w:rPr>
          <w:rFonts w:ascii="宋体" w:hAnsi="宋体"/>
          <w:szCs w:val="21"/>
        </w:rPr>
        <w:t>本部门负责人民主评议分</w:t>
      </w:r>
      <w:r>
        <w:rPr>
          <w:rFonts w:hint="eastAsia" w:ascii="宋体" w:hAnsi="宋体"/>
          <w:szCs w:val="21"/>
        </w:rPr>
        <w:t>*</w:t>
      </w:r>
      <w:r>
        <w:rPr>
          <w:rFonts w:ascii="宋体" w:hAnsi="宋体"/>
          <w:szCs w:val="21"/>
        </w:rPr>
        <w:t>25</w:t>
      </w:r>
      <w:r>
        <w:rPr>
          <w:rFonts w:hint="eastAsia" w:ascii="宋体" w:hAnsi="宋体"/>
          <w:szCs w:val="21"/>
        </w:rPr>
        <w:t>%。</w:t>
      </w:r>
    </w:p>
    <w:p>
      <w:pPr>
        <w:numPr>
          <w:ilvl w:val="0"/>
          <w:numId w:val="3"/>
        </w:numPr>
        <w:spacing w:line="400" w:lineRule="exact"/>
        <w:rPr>
          <w:rFonts w:ascii="宋体" w:hAnsi="宋体"/>
          <w:szCs w:val="21"/>
        </w:rPr>
      </w:pPr>
      <w:r>
        <w:rPr>
          <w:rFonts w:hint="eastAsia" w:ascii="宋体" w:hAnsi="宋体"/>
          <w:szCs w:val="21"/>
        </w:rPr>
        <w:t>计算公式说明：</w:t>
      </w:r>
    </w:p>
    <w:p>
      <w:pPr>
        <w:spacing w:line="400" w:lineRule="exact"/>
        <w:ind w:left="210"/>
        <w:rPr>
          <w:rFonts w:ascii="宋体" w:hAnsi="宋体"/>
          <w:szCs w:val="21"/>
        </w:rPr>
      </w:pPr>
      <w:r>
        <w:rPr>
          <w:rFonts w:hint="eastAsia" w:ascii="宋体" w:hAnsi="宋体"/>
          <w:szCs w:val="21"/>
        </w:rPr>
        <w:t>考评人组1平均分*组1权重+考评人组2平均分*组2权重+...+考评人组N平均分*组N权重</w:t>
      </w:r>
    </w:p>
    <w:p>
      <w:pPr>
        <w:spacing w:line="400" w:lineRule="exact"/>
        <w:rPr>
          <w:rFonts w:ascii="宋体" w:hAnsi="宋体"/>
          <w:szCs w:val="21"/>
        </w:rPr>
      </w:pPr>
      <w:r>
        <w:rPr>
          <w:rFonts w:ascii="宋体" w:hAnsi="宋体"/>
          <w:szCs w:val="21"/>
        </w:rPr>
        <w:t xml:space="preserve">   7.2</w:t>
      </w:r>
      <w:r>
        <w:rPr>
          <w:rFonts w:hint="eastAsia" w:ascii="宋体" w:hAnsi="宋体"/>
          <w:szCs w:val="21"/>
        </w:rPr>
        <w:t>考评人的具体投票明细不公开；</w:t>
      </w:r>
    </w:p>
    <w:p>
      <w:pPr>
        <w:widowControl/>
        <w:spacing w:after="150" w:line="400" w:lineRule="exact"/>
        <w:jc w:val="left"/>
        <w:rPr>
          <w:rFonts w:hint="eastAsia" w:ascii="宋体" w:hAnsi="宋体"/>
          <w:szCs w:val="21"/>
        </w:rPr>
      </w:pPr>
      <w:r>
        <w:rPr>
          <w:rFonts w:ascii="宋体" w:hAnsi="宋体"/>
          <w:szCs w:val="21"/>
        </w:rPr>
        <w:t xml:space="preserve">   7.3</w:t>
      </w:r>
      <w:r>
        <w:rPr>
          <w:rFonts w:hint="eastAsia" w:ascii="宋体" w:hAnsi="宋体"/>
          <w:szCs w:val="21"/>
        </w:rPr>
        <w:t>对外公开的分数为个人信息和分值结果，需可按分数段、职务级别、单位进行查询。</w:t>
      </w:r>
    </w:p>
    <w:p>
      <w:pPr>
        <w:pStyle w:val="9"/>
        <w:widowControl/>
        <w:numPr>
          <w:ilvl w:val="0"/>
          <w:numId w:val="1"/>
        </w:numPr>
        <w:spacing w:before="75" w:after="75" w:line="400" w:lineRule="exact"/>
        <w:ind w:firstLineChars="0"/>
        <w:jc w:val="left"/>
        <w:rPr>
          <w:rFonts w:ascii="宋体" w:hAnsi="宋体" w:cs="宋体"/>
          <w:b/>
          <w:bCs/>
          <w:kern w:val="0"/>
          <w:szCs w:val="21"/>
        </w:rPr>
      </w:pPr>
      <w:r>
        <w:rPr>
          <w:rFonts w:hint="eastAsia" w:ascii="宋体" w:hAnsi="宋体" w:cs="宋体"/>
          <w:b/>
          <w:bCs/>
          <w:kern w:val="0"/>
          <w:szCs w:val="21"/>
          <w:lang w:val="en-US" w:eastAsia="zh-CN"/>
        </w:rPr>
        <w:t>商务要求</w:t>
      </w:r>
    </w:p>
    <w:p>
      <w:pPr>
        <w:pStyle w:val="9"/>
        <w:widowControl/>
        <w:numPr>
          <w:ilvl w:val="0"/>
          <w:numId w:val="4"/>
        </w:numPr>
        <w:spacing w:before="75" w:after="75" w:line="400" w:lineRule="exact"/>
        <w:ind w:leftChars="0"/>
        <w:jc w:val="left"/>
        <w:rPr>
          <w:rFonts w:hint="eastAsia" w:ascii="宋体" w:hAnsi="宋体" w:cs="宋体"/>
          <w:b w:val="0"/>
          <w:bCs w:val="0"/>
          <w:kern w:val="0"/>
          <w:szCs w:val="21"/>
          <w:lang w:val="en-US" w:eastAsia="zh-CN"/>
        </w:rPr>
      </w:pPr>
      <w:r>
        <w:rPr>
          <w:rFonts w:hint="eastAsia" w:ascii="宋体" w:hAnsi="宋体" w:cs="宋体"/>
          <w:b w:val="0"/>
          <w:bCs w:val="0"/>
          <w:kern w:val="0"/>
          <w:szCs w:val="21"/>
          <w:lang w:val="en-US" w:eastAsia="zh-CN"/>
        </w:rPr>
        <w:t>软件两年质保，含免费升级和bug修复；</w:t>
      </w:r>
    </w:p>
    <w:p>
      <w:pPr>
        <w:pStyle w:val="9"/>
        <w:widowControl/>
        <w:numPr>
          <w:ilvl w:val="0"/>
          <w:numId w:val="4"/>
        </w:numPr>
        <w:spacing w:before="75" w:after="75" w:line="400" w:lineRule="exact"/>
        <w:ind w:leftChars="0"/>
        <w:jc w:val="left"/>
        <w:rPr>
          <w:rFonts w:hint="default" w:ascii="宋体" w:hAnsi="宋体" w:cs="宋体"/>
          <w:b w:val="0"/>
          <w:bCs w:val="0"/>
          <w:kern w:val="0"/>
          <w:szCs w:val="21"/>
          <w:lang w:val="en-US" w:eastAsia="zh-CN"/>
        </w:rPr>
      </w:pPr>
      <w:r>
        <w:rPr>
          <w:rFonts w:hint="eastAsia" w:ascii="宋体" w:hAnsi="宋体" w:cs="宋体"/>
          <w:b w:val="0"/>
          <w:bCs w:val="0"/>
          <w:kern w:val="0"/>
          <w:szCs w:val="21"/>
          <w:lang w:val="en-US" w:eastAsia="zh-CN"/>
        </w:rPr>
        <w:t>合同签订7个工作日内交付。</w:t>
      </w:r>
    </w:p>
    <w:p>
      <w:pPr>
        <w:widowControl/>
        <w:spacing w:after="150" w:line="400" w:lineRule="exact"/>
        <w:jc w:val="left"/>
        <w:rPr>
          <w:rFonts w:hint="eastAsia" w:ascii="宋体" w:hAnsi="宋体"/>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54282D9"/>
    <w:multiLevelType w:val="singleLevel"/>
    <w:tmpl w:val="954282D9"/>
    <w:lvl w:ilvl="0" w:tentative="0">
      <w:start w:val="1"/>
      <w:numFmt w:val="decimal"/>
      <w:lvlText w:val="%1."/>
      <w:lvlJc w:val="left"/>
      <w:pPr>
        <w:tabs>
          <w:tab w:val="left" w:pos="312"/>
        </w:tabs>
      </w:pPr>
    </w:lvl>
  </w:abstractNum>
  <w:abstractNum w:abstractNumId="1">
    <w:nsid w:val="02CE6952"/>
    <w:multiLevelType w:val="singleLevel"/>
    <w:tmpl w:val="02CE6952"/>
    <w:lvl w:ilvl="0" w:tentative="0">
      <w:start w:val="1"/>
      <w:numFmt w:val="decimal"/>
      <w:suff w:val="nothing"/>
      <w:lvlText w:val="%1&gt;"/>
      <w:lvlJc w:val="left"/>
      <w:pPr>
        <w:ind w:left="210" w:firstLine="0"/>
      </w:pPr>
    </w:lvl>
  </w:abstractNum>
  <w:abstractNum w:abstractNumId="2">
    <w:nsid w:val="11F62D5F"/>
    <w:multiLevelType w:val="multilevel"/>
    <w:tmpl w:val="11F62D5F"/>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
    <w:nsid w:val="40250FD8"/>
    <w:multiLevelType w:val="multilevel"/>
    <w:tmpl w:val="40250FD8"/>
    <w:lvl w:ilvl="0" w:tentative="0">
      <w:start w:val="1"/>
      <w:numFmt w:val="japaneseCounting"/>
      <w:lvlText w:val="（%1）"/>
      <w:lvlJc w:val="left"/>
      <w:pPr>
        <w:ind w:left="743" w:hanging="743"/>
      </w:pPr>
      <w:rPr>
        <w:rFonts w:hint="default"/>
        <w:b/>
        <w:color w:val="000000"/>
      </w:rPr>
    </w:lvl>
    <w:lvl w:ilvl="1" w:tentative="0">
      <w:start w:val="1"/>
      <w:numFmt w:val="japaneseCounting"/>
      <w:lvlText w:val="%2、"/>
      <w:lvlJc w:val="left"/>
      <w:pPr>
        <w:ind w:left="900" w:hanging="480"/>
      </w:pPr>
      <w:rPr>
        <w:rFonts w:hint="default" w:ascii="Calibri" w:hAnsi="Calibri"/>
        <w:color w:val="000000"/>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3B97"/>
    <w:rsid w:val="004C5C77"/>
    <w:rsid w:val="00863B97"/>
    <w:rsid w:val="00BA1128"/>
    <w:rsid w:val="00F769A0"/>
    <w:rsid w:val="15B90E99"/>
    <w:rsid w:val="205571A6"/>
    <w:rsid w:val="38233F82"/>
    <w:rsid w:val="77A44E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nhideWhenUsed="0" w:uiPriority="99" w:semiHidden="0" w:name="Table Web 3"/>
    <w:lsdException w:uiPriority="99" w:name="Balloon Text"/>
    <w:lsdException w:unhideWhenUsed="0" w:uiPriority="3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99"/>
    <w:rPr>
      <w:sz w:val="18"/>
      <w:szCs w:val="18"/>
    </w:rPr>
  </w:style>
  <w:style w:type="character" w:customStyle="1" w:styleId="7">
    <w:name w:val="页脚 字符"/>
    <w:basedOn w:val="5"/>
    <w:link w:val="2"/>
    <w:uiPriority w:val="99"/>
    <w:rPr>
      <w:sz w:val="18"/>
      <w:szCs w:val="18"/>
    </w:rPr>
  </w:style>
  <w:style w:type="character" w:customStyle="1" w:styleId="8">
    <w:name w:val="列表段落 字符"/>
    <w:link w:val="9"/>
    <w:qFormat/>
    <w:uiPriority w:val="99"/>
    <w:rPr>
      <w:rFonts w:ascii="Calibri" w:hAnsi="Calibri"/>
    </w:rPr>
  </w:style>
  <w:style w:type="paragraph" w:styleId="9">
    <w:name w:val="List Paragraph"/>
    <w:basedOn w:val="1"/>
    <w:link w:val="8"/>
    <w:qFormat/>
    <w:uiPriority w:val="99"/>
    <w:pPr>
      <w:ind w:firstLine="420" w:firstLineChars="200"/>
    </w:pPr>
    <w:rPr>
      <w:rFonts w:ascii="Calibri" w:hAnsi="Calibri" w:eastAsiaTheme="minorEastAsia" w:cstheme="minorBidi"/>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325</Words>
  <Characters>1855</Characters>
  <Lines>15</Lines>
  <Paragraphs>4</Paragraphs>
  <TotalTime>0</TotalTime>
  <ScaleCrop>false</ScaleCrop>
  <LinksUpToDate>false</LinksUpToDate>
  <CharactersWithSpaces>2176</CharactersWithSpaces>
  <Application>WPS Office_11.1.0.8597_F1E327BC-269C-435d-A152-05C5408002CA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2019-12-25T16:04:00Z</dcterms:created>
  <dc:creator>刘 观林</dc:creator>
  <cp:lastModifiedBy>不哭</cp:lastModifiedBy>
  <dcterms:modified xsi:type="dcterms:W3CDTF">2019-12-26T03:04:47Z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2052-11.1.0.8597</vt:lpwstr>
  </property>
</Properties>
</file>