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543"/>
        <w:gridCol w:w="44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44"/>
                <w:szCs w:val="44"/>
              </w:rPr>
            </w:pPr>
            <w:r>
              <w:rPr>
                <w:rFonts w:hint="eastAsia" w:ascii="仿宋" w:hAnsi="仿宋" w:eastAsia="仿宋"/>
                <w:sz w:val="44"/>
                <w:szCs w:val="44"/>
              </w:rPr>
              <w:t>校外人员进出登记表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b/>
          <w:sz w:val="28"/>
          <w:szCs w:val="28"/>
        </w:rPr>
      </w:pPr>
      <w:bookmarkStart w:id="0" w:name="_GoBack"/>
      <w:bookmarkEnd w:id="0"/>
    </w:p>
    <w:p>
      <w:pPr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附：</w:t>
      </w:r>
    </w:p>
    <w:p>
      <w:pPr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5月4日健康码：</w:t>
      </w:r>
    </w:p>
    <w:p>
      <w:pPr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5月4日行程码：</w:t>
      </w:r>
    </w:p>
    <w:p>
      <w:pPr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5月3日后核酸检测报告：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