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cs="宋体"/>
          <w:b/>
          <w:bCs/>
          <w:color w:val="000000"/>
          <w:sz w:val="24"/>
        </w:rPr>
      </w:pPr>
      <w:r>
        <w:rPr>
          <w:rFonts w:hint="eastAsia" w:ascii="宋体" w:hAnsi="宋体" w:cs="宋体"/>
          <w:b/>
          <w:bCs/>
          <w:color w:val="000000"/>
          <w:sz w:val="24"/>
        </w:rPr>
        <w:t>肠道致病菌的分离与鉴定虚拟仿真教学软件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>一、项目内容：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>软件包含以下实验模块：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>1.肠道致病菌理论知识点复习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 xml:space="preserve"> 1）肠道正常菌群和肠道致病菌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 xml:space="preserve"> 2）肠道杆菌共同生物学特点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 xml:space="preserve"> 3）引起肠道感染的常见肠道病原菌及其致病特点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 xml:space="preserve"> 4）大肠菌群定义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 xml:space="preserve"> 5）卫生细菌学检查的意义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>2. 肠道致病菌分离与 鉴定的虚拟实验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 xml:space="preserve"> 1）肠道致病菌分离与鉴定的经典实验展示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 xml:space="preserve">  ①实验目的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 xml:space="preserve">  ②实验原理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 xml:space="preserve">  ③实验材料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 xml:space="preserve">  ④实验步骤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 xml:space="preserve">  ⑤实验方法：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 xml:space="preserve">   01鉴别培养基试验----麦康凯琼脂平板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 xml:space="preserve">   02 克氏双糖铁试验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 xml:space="preserve">   03五种单糖发酵试验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 xml:space="preserve">   04吲哚(靛基质)试验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 xml:space="preserve">   05动力试验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 xml:space="preserve">   06 硫化氢试验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 xml:space="preserve">   07血清学试验</w:t>
      </w:r>
    </w:p>
    <w:p>
      <w:pPr>
        <w:spacing w:line="360" w:lineRule="auto"/>
        <w:rPr>
          <w:rFonts w:hint="default" w:ascii="宋体" w:hAnsi="宋体" w:cs="宋体"/>
          <w:color w:val="00000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 xml:space="preserve"> 2）肠道致病菌分离与鉴定的实验实训：包含两个临床案例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>二、功能参数：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color w:val="00000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>软件采用HTML5技术，浏览器无需插件即可访问该虚拟实验。软件通过2D、3D动画演示结合互动操作，2D动画模拟演示了两个肠道感染的临床案例，学生根据案例进行7项实验室检查操作训练。通过本实验学生可掌握肠道病原菌的分离与培养、生化反应与血清学鉴定。软件在考核模式下将学生的操作及选择自动纳入评分系统。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>软件界面友好，可操作性强。操作步骤设计非常详细，具体体现在：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>①设置多处选择项，突出操作过程中的关键环节；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>②设置大量说明框，内容极其丰富，可以替代理论教学；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>③涵盖实验操作的每一个细节，实验过程中的难点与重点突出。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>④软件高度写实，实验所用的仪器、试剂和耗材的图像采集均以实体为标准，而且随着实验的进行，可以观察到仪器的动态变化。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>⑤涵盖丰富的动画视频资料，能够很好地拓展学生的视野。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>⑥包括相应的测试习题及思考题供学生复习、巩固、提高。</w:t>
      </w:r>
    </w:p>
    <w:p>
      <w:pPr>
        <w:spacing w:line="360" w:lineRule="auto"/>
        <w:rPr>
          <w:rFonts w:hint="eastAsia" w:ascii="宋体" w:hAnsi="宋体" w:eastAsia="宋体" w:cs="宋体"/>
          <w:color w:val="00000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>三</w:t>
      </w: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>、其他要求：</w:t>
      </w:r>
    </w:p>
    <w:p>
      <w:pPr>
        <w:spacing w:line="360" w:lineRule="auto"/>
        <w:rPr>
          <w:rFonts w:hint="eastAsia" w:ascii="宋体" w:hAnsi="宋体" w:eastAsia="宋体" w:cs="宋体"/>
          <w:color w:val="000000"/>
          <w:sz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>（1）要求提供医学虚拟仿真实验管理平台软件著作权、</w:t>
      </w:r>
      <w:r>
        <w:rPr>
          <w:rFonts w:hint="eastAsia" w:ascii="宋体" w:hAnsi="宋体" w:cs="宋体"/>
          <w:color w:val="000000"/>
          <w:sz w:val="24"/>
          <w:lang w:val="en-US" w:eastAsia="zh-CN"/>
        </w:rPr>
        <w:t>基础</w:t>
      </w: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>医学软件著作权、医学生理驱动虚拟数字人体软件著作权、生物医学软件著作权，原件备查</w:t>
      </w:r>
    </w:p>
    <w:p>
      <w:pPr>
        <w:spacing w:line="360" w:lineRule="auto"/>
        <w:rPr>
          <w:rFonts w:hint="eastAsia" w:ascii="宋体" w:hAnsi="宋体" w:eastAsia="宋体" w:cs="宋体"/>
          <w:color w:val="000000"/>
          <w:sz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>（2）连接方式：支持蓝牙：数据传输模式：支持1Mbps数据传输率下的超短数据包，最少8个八组位，最多27个</w:t>
      </w:r>
    </w:p>
    <w:p>
      <w:pPr>
        <w:spacing w:line="360" w:lineRule="auto"/>
        <w:rPr>
          <w:rFonts w:hint="eastAsia" w:ascii="宋体" w:hAnsi="宋体" w:eastAsia="宋体" w:cs="宋体"/>
          <w:color w:val="000000"/>
          <w:sz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>传输模式：减速呼吸模式(sniff subrating)超低工作循环</w:t>
      </w:r>
    </w:p>
    <w:p>
      <w:pPr>
        <w:spacing w:line="360" w:lineRule="auto"/>
        <w:rPr>
          <w:rFonts w:hint="eastAsia" w:ascii="宋体" w:hAnsi="宋体" w:eastAsia="宋体" w:cs="宋体"/>
          <w:color w:val="000000"/>
          <w:sz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>范围：最大范围可超过100米</w:t>
      </w:r>
    </w:p>
    <w:p>
      <w:pPr>
        <w:spacing w:line="360" w:lineRule="auto"/>
        <w:rPr>
          <w:rFonts w:hint="eastAsia" w:ascii="宋体" w:hAnsi="宋体" w:eastAsia="宋体" w:cs="宋体"/>
          <w:color w:val="000000"/>
          <w:sz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>抗干扰性：所有传输数据包都使用24-bitCRC校验，确保最大程度抵御干扰。</w:t>
      </w:r>
    </w:p>
    <w:p>
      <w:pPr>
        <w:spacing w:line="360" w:lineRule="auto"/>
        <w:rPr>
          <w:rFonts w:hint="eastAsia" w:ascii="宋体" w:hAnsi="宋体" w:eastAsia="宋体" w:cs="宋体"/>
          <w:color w:val="000000"/>
          <w:sz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>安全：使用AES-128 CCM加密算法进行数据包加密和认证</w:t>
      </w:r>
    </w:p>
    <w:p>
      <w:pPr>
        <w:spacing w:line="360" w:lineRule="auto"/>
        <w:rPr>
          <w:rFonts w:hint="eastAsia" w:ascii="宋体" w:hAnsi="宋体" w:eastAsia="宋体" w:cs="宋体"/>
          <w:color w:val="000000"/>
          <w:sz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>（</w:t>
      </w:r>
      <w:r>
        <w:rPr>
          <w:rFonts w:hint="eastAsia" w:ascii="宋体" w:hAnsi="宋体" w:cs="宋体"/>
          <w:color w:val="000000"/>
          <w:sz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>）供应商须具有相应网络信息系统安全能力，提供不低于二级信息系统安全登记保护备案证明。</w:t>
      </w:r>
    </w:p>
    <w:p>
      <w:pPr>
        <w:spacing w:line="360" w:lineRule="auto"/>
        <w:rPr>
          <w:rFonts w:hint="default" w:ascii="宋体" w:hAnsi="宋体" w:eastAsia="宋体" w:cs="宋体"/>
          <w:color w:val="000000"/>
          <w:sz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>（</w:t>
      </w:r>
      <w:r>
        <w:rPr>
          <w:rFonts w:hint="eastAsia" w:ascii="宋体" w:hAnsi="宋体" w:cs="宋体"/>
          <w:color w:val="000000"/>
          <w:sz w:val="24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>）</w:t>
      </w:r>
      <w:r>
        <w:rPr>
          <w:rFonts w:hint="default" w:ascii="宋体" w:hAnsi="宋体" w:eastAsia="宋体" w:cs="宋体"/>
          <w:color w:val="000000"/>
          <w:sz w:val="24"/>
          <w:lang w:val="en-US" w:eastAsia="zh-CN"/>
        </w:rPr>
        <w:t>连接方式：支持有线、蓝牙：数据传输模式：支持1Mbps数据传输率下的超短数据包，最少8个八组位，最多27个</w:t>
      </w:r>
    </w:p>
    <w:p>
      <w:pPr>
        <w:spacing w:line="360" w:lineRule="auto"/>
        <w:rPr>
          <w:rFonts w:hint="default" w:ascii="宋体" w:hAnsi="宋体" w:eastAsia="宋体" w:cs="宋体"/>
          <w:color w:val="000000"/>
          <w:sz w:val="24"/>
          <w:lang w:val="en-US" w:eastAsia="zh-CN"/>
        </w:rPr>
      </w:pPr>
      <w:r>
        <w:rPr>
          <w:rFonts w:hint="default" w:ascii="宋体" w:hAnsi="宋体" w:eastAsia="宋体" w:cs="宋体"/>
          <w:color w:val="000000"/>
          <w:sz w:val="24"/>
          <w:lang w:val="en-US" w:eastAsia="zh-CN"/>
        </w:rPr>
        <w:t>传输模式：减速呼吸模式(sniff subrating)超低工作循环</w:t>
      </w:r>
    </w:p>
    <w:p>
      <w:pPr>
        <w:spacing w:line="360" w:lineRule="auto"/>
        <w:rPr>
          <w:rFonts w:hint="default" w:ascii="宋体" w:hAnsi="宋体" w:eastAsia="宋体" w:cs="宋体"/>
          <w:color w:val="000000"/>
          <w:sz w:val="24"/>
          <w:lang w:val="en-US" w:eastAsia="zh-CN"/>
        </w:rPr>
      </w:pPr>
      <w:r>
        <w:rPr>
          <w:rFonts w:hint="default" w:ascii="宋体" w:hAnsi="宋体" w:eastAsia="宋体" w:cs="宋体"/>
          <w:color w:val="000000"/>
          <w:sz w:val="24"/>
          <w:lang w:val="en-US" w:eastAsia="zh-CN"/>
        </w:rPr>
        <w:t>范围：最大范围可超过100米</w:t>
      </w:r>
    </w:p>
    <w:p>
      <w:pPr>
        <w:spacing w:line="360" w:lineRule="auto"/>
        <w:rPr>
          <w:rFonts w:hint="default" w:ascii="宋体" w:hAnsi="宋体" w:eastAsia="宋体" w:cs="宋体"/>
          <w:color w:val="000000"/>
          <w:sz w:val="24"/>
          <w:lang w:val="en-US" w:eastAsia="zh-CN"/>
        </w:rPr>
      </w:pPr>
      <w:r>
        <w:rPr>
          <w:rFonts w:hint="default" w:ascii="宋体" w:hAnsi="宋体" w:eastAsia="宋体" w:cs="宋体"/>
          <w:color w:val="000000"/>
          <w:sz w:val="24"/>
          <w:lang w:val="en-US" w:eastAsia="zh-CN"/>
        </w:rPr>
        <w:t>抗干扰性：所有传输数据包都使用24-bitCRC校验，确保最大程度抵御干扰。</w:t>
      </w:r>
    </w:p>
    <w:p>
      <w:pPr>
        <w:spacing w:line="360" w:lineRule="auto"/>
        <w:rPr>
          <w:rFonts w:hint="default" w:ascii="宋体" w:hAnsi="宋体" w:eastAsia="宋体" w:cs="宋体"/>
          <w:color w:val="000000"/>
          <w:sz w:val="24"/>
          <w:lang w:val="en-US" w:eastAsia="zh-CN"/>
        </w:rPr>
      </w:pPr>
      <w:r>
        <w:rPr>
          <w:rFonts w:hint="default" w:ascii="宋体" w:hAnsi="宋体" w:eastAsia="宋体" w:cs="宋体"/>
          <w:color w:val="000000"/>
          <w:sz w:val="24"/>
          <w:lang w:val="en-US" w:eastAsia="zh-CN"/>
        </w:rPr>
        <w:t>安全：使用AES-128 CCM加密算法进行数据包加密和认证</w:t>
      </w:r>
    </w:p>
    <w:p>
      <w:pPr>
        <w:pStyle w:val="2"/>
        <w:numPr>
          <w:ilvl w:val="0"/>
          <w:numId w:val="1"/>
        </w:numPr>
        <w:rPr>
          <w:rFonts w:hint="eastAsia" w:ascii="宋体" w:hAnsi="宋体" w:cs="宋体"/>
          <w:color w:val="00000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lang w:val="en-US" w:eastAsia="zh-CN"/>
        </w:rPr>
        <w:t>商务要求：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软件质保期三年；</w:t>
      </w:r>
    </w:p>
    <w:p>
      <w:pPr>
        <w:pStyle w:val="2"/>
        <w:numPr>
          <w:ilvl w:val="0"/>
          <w:numId w:val="2"/>
        </w:numP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合同签订后30天内供货。</w:t>
      </w:r>
    </w:p>
    <w:p>
      <w:pPr>
        <w:pStyle w:val="6"/>
        <w:rPr>
          <w:rFonts w:hint="default"/>
          <w:sz w:val="24"/>
          <w:szCs w:val="24"/>
          <w:lang w:val="en-US" w:eastAsia="zh-CN"/>
        </w:rPr>
      </w:pPr>
      <w:bookmarkStart w:id="0" w:name="_GoBack"/>
      <w:bookmarkEnd w:id="0"/>
    </w:p>
    <w:p>
      <w:pPr>
        <w:pStyle w:val="2"/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D7C36E"/>
    <w:multiLevelType w:val="singleLevel"/>
    <w:tmpl w:val="06D7C36E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F94B792"/>
    <w:multiLevelType w:val="singleLevel"/>
    <w:tmpl w:val="0F94B79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7B23FE"/>
    <w:rsid w:val="05C43668"/>
    <w:rsid w:val="177B23FE"/>
    <w:rsid w:val="1B1C02C2"/>
    <w:rsid w:val="1E377899"/>
    <w:rsid w:val="3D3D6240"/>
    <w:rsid w:val="3F1A1020"/>
    <w:rsid w:val="45883E4D"/>
    <w:rsid w:val="48227737"/>
    <w:rsid w:val="4A8E5468"/>
    <w:rsid w:val="5BAF2D38"/>
    <w:rsid w:val="67DD40E0"/>
    <w:rsid w:val="7CA45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